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9339" w14:textId="77777777" w:rsidR="00F64806" w:rsidRPr="00F71201" w:rsidRDefault="00F64806" w:rsidP="005565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201"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</w:p>
    <w:p w14:paraId="583D03D4" w14:textId="77777777" w:rsidR="00F64806" w:rsidRPr="00F71201" w:rsidRDefault="00F64806" w:rsidP="005565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C46F2" w14:textId="52FDE076" w:rsidR="00554A7E" w:rsidRPr="00F71201" w:rsidRDefault="00554A7E" w:rsidP="00554A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201">
        <w:rPr>
          <w:rFonts w:ascii="Times New Roman" w:hAnsi="Times New Roman" w:cs="Times New Roman"/>
          <w:b/>
          <w:bCs/>
          <w:sz w:val="28"/>
          <w:szCs w:val="28"/>
        </w:rPr>
        <w:t>Compar</w:t>
      </w:r>
      <w:r w:rsidR="00D37AE2">
        <w:rPr>
          <w:rFonts w:ascii="Times New Roman" w:hAnsi="Times New Roman" w:cs="Times New Roman"/>
          <w:b/>
          <w:bCs/>
          <w:sz w:val="28"/>
          <w:szCs w:val="28"/>
        </w:rPr>
        <w:t>ative evaluation</w:t>
      </w:r>
      <w:r w:rsidRPr="00F71201">
        <w:rPr>
          <w:rFonts w:ascii="Times New Roman" w:hAnsi="Times New Roman" w:cs="Times New Roman"/>
          <w:b/>
          <w:bCs/>
          <w:sz w:val="28"/>
          <w:szCs w:val="28"/>
        </w:rPr>
        <w:t xml:space="preserve"> of non-canonical amino acids as site-specific NMR probes for the complex of </w:t>
      </w:r>
      <w:r w:rsidRPr="00F712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E. coli</w:t>
      </w:r>
      <w:r w:rsidRPr="00F71201">
        <w:rPr>
          <w:rFonts w:ascii="Times New Roman" w:hAnsi="Times New Roman" w:cs="Times New Roman"/>
          <w:b/>
          <w:bCs/>
          <w:sz w:val="28"/>
          <w:szCs w:val="28"/>
        </w:rPr>
        <w:t xml:space="preserve"> SSB with single-stranded DNA without isotope labelling</w:t>
      </w:r>
    </w:p>
    <w:p w14:paraId="7445A855" w14:textId="77777777" w:rsidR="00405B92" w:rsidRPr="00F71201" w:rsidRDefault="00405B92" w:rsidP="00405B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A822E" w14:textId="0133D0C2" w:rsidR="00A423C3" w:rsidRPr="00F71201" w:rsidRDefault="00A423C3" w:rsidP="00A423C3">
      <w:pPr>
        <w:spacing w:line="360" w:lineRule="auto"/>
        <w:jc w:val="center"/>
        <w:rPr>
          <w:rFonts w:ascii="Times New Roman" w:hAnsi="Times New Roman" w:cs="Times New Roman"/>
        </w:rPr>
      </w:pPr>
      <w:r w:rsidRPr="00F71201">
        <w:rPr>
          <w:rFonts w:ascii="Times New Roman" w:hAnsi="Times New Roman" w:cs="Times New Roman"/>
        </w:rPr>
        <w:t>Sreelakshmi Mekkattu Tharayil</w:t>
      </w:r>
      <w:proofErr w:type="gramStart"/>
      <w:r w:rsidRPr="00F71201">
        <w:rPr>
          <w:rFonts w:ascii="Times New Roman" w:hAnsi="Times New Roman" w:cs="Times New Roman"/>
          <w:vertAlign w:val="superscript"/>
        </w:rPr>
        <w:t>1,*</w:t>
      </w:r>
      <w:proofErr w:type="gramEnd"/>
      <w:r w:rsidRPr="00F71201">
        <w:rPr>
          <w:rFonts w:ascii="Times New Roman" w:hAnsi="Times New Roman" w:cs="Times New Roman"/>
        </w:rPr>
        <w:t>, Haocheng Qianzhu</w:t>
      </w:r>
      <w:proofErr w:type="gramStart"/>
      <w:r w:rsidRPr="00F71201">
        <w:rPr>
          <w:rFonts w:ascii="Times New Roman" w:hAnsi="Times New Roman" w:cs="Times New Roman"/>
          <w:vertAlign w:val="superscript"/>
        </w:rPr>
        <w:t>1,*</w:t>
      </w:r>
      <w:proofErr w:type="gramEnd"/>
      <w:r w:rsidRPr="00F71201">
        <w:rPr>
          <w:rFonts w:ascii="Times New Roman" w:hAnsi="Times New Roman" w:cs="Times New Roman"/>
        </w:rPr>
        <w:t>, Elwy Abdelkader</w:t>
      </w:r>
      <w:r w:rsidRPr="00F71201">
        <w:rPr>
          <w:rFonts w:ascii="Times New Roman" w:hAnsi="Times New Roman" w:cs="Times New Roman"/>
          <w:vertAlign w:val="superscript"/>
        </w:rPr>
        <w:t>2</w:t>
      </w:r>
      <w:r w:rsidRPr="00F71201">
        <w:rPr>
          <w:rFonts w:ascii="Times New Roman" w:hAnsi="Times New Roman" w:cs="Times New Roman"/>
        </w:rPr>
        <w:t xml:space="preserve">, </w:t>
      </w:r>
      <w:r w:rsidR="00EE3F0C">
        <w:rPr>
          <w:rFonts w:ascii="Times New Roman" w:hAnsi="Times New Roman" w:cs="Times New Roman"/>
        </w:rPr>
        <w:t>Adarshi P. Welegedara</w:t>
      </w:r>
      <w:r w:rsidR="00EE3F0C" w:rsidRPr="00CC301F">
        <w:rPr>
          <w:rFonts w:ascii="Times New Roman" w:hAnsi="Times New Roman" w:cs="Times New Roman"/>
          <w:vertAlign w:val="superscript"/>
        </w:rPr>
        <w:t>2</w:t>
      </w:r>
      <w:r w:rsidR="00EE3F0C">
        <w:rPr>
          <w:rFonts w:ascii="Times New Roman" w:hAnsi="Times New Roman" w:cs="Times New Roman"/>
        </w:rPr>
        <w:t xml:space="preserve">, </w:t>
      </w:r>
      <w:r w:rsidRPr="00F71201">
        <w:rPr>
          <w:rFonts w:ascii="Times New Roman" w:hAnsi="Times New Roman" w:cs="Times New Roman"/>
        </w:rPr>
        <w:t>Josemon George</w:t>
      </w:r>
      <w:r w:rsidRPr="00F71201">
        <w:rPr>
          <w:rFonts w:ascii="Times New Roman" w:hAnsi="Times New Roman" w:cs="Times New Roman"/>
          <w:vertAlign w:val="superscript"/>
        </w:rPr>
        <w:t>1</w:t>
      </w:r>
      <w:r w:rsidRPr="00F71201">
        <w:rPr>
          <w:rFonts w:ascii="Times New Roman" w:hAnsi="Times New Roman" w:cs="Times New Roman"/>
        </w:rPr>
        <w:t>, Christoph Nitsche</w:t>
      </w:r>
      <w:r w:rsidRPr="00F71201">
        <w:rPr>
          <w:rFonts w:ascii="Times New Roman" w:hAnsi="Times New Roman" w:cs="Times New Roman"/>
          <w:vertAlign w:val="superscript"/>
        </w:rPr>
        <w:t>1</w:t>
      </w:r>
      <w:r w:rsidRPr="00F71201">
        <w:rPr>
          <w:rFonts w:ascii="Times New Roman" w:hAnsi="Times New Roman" w:cs="Times New Roman"/>
        </w:rPr>
        <w:t>, Thomas Huber</w:t>
      </w:r>
      <w:r w:rsidRPr="00F71201">
        <w:rPr>
          <w:rFonts w:ascii="Times New Roman" w:hAnsi="Times New Roman" w:cs="Times New Roman"/>
          <w:vertAlign w:val="superscript"/>
        </w:rPr>
        <w:t>1</w:t>
      </w:r>
      <w:r w:rsidRPr="00F71201">
        <w:rPr>
          <w:rFonts w:ascii="Times New Roman" w:hAnsi="Times New Roman" w:cs="Times New Roman"/>
        </w:rPr>
        <w:t>, and Gottfried Otting</w:t>
      </w:r>
      <w:r w:rsidRPr="00F71201">
        <w:rPr>
          <w:rFonts w:ascii="Times New Roman" w:hAnsi="Times New Roman" w:cs="Times New Roman"/>
          <w:vertAlign w:val="superscript"/>
        </w:rPr>
        <w:t>2</w:t>
      </w:r>
    </w:p>
    <w:p w14:paraId="2E8581D2" w14:textId="77777777" w:rsidR="0011423E" w:rsidRPr="00F71201" w:rsidRDefault="0011423E">
      <w:pPr>
        <w:rPr>
          <w:rFonts w:ascii="Times New Roman" w:hAnsi="Times New Roman" w:cs="Times New Roman"/>
          <w:b/>
          <w:bCs/>
        </w:rPr>
      </w:pPr>
    </w:p>
    <w:p w14:paraId="543D213B" w14:textId="77777777" w:rsidR="00A423C3" w:rsidRPr="00F71201" w:rsidRDefault="00A423C3">
      <w:pPr>
        <w:rPr>
          <w:rFonts w:ascii="Times New Roman" w:hAnsi="Times New Roman" w:cs="Times New Roman"/>
          <w:b/>
          <w:bCs/>
        </w:rPr>
      </w:pPr>
    </w:p>
    <w:p w14:paraId="40CFC371" w14:textId="77777777" w:rsidR="002D69ED" w:rsidRPr="00F71201" w:rsidRDefault="002D69ED">
      <w:pPr>
        <w:rPr>
          <w:rFonts w:ascii="Times New Roman" w:hAnsi="Times New Roman" w:cs="Times New Roman"/>
          <w:b/>
          <w:bCs/>
        </w:rPr>
      </w:pPr>
    </w:p>
    <w:p w14:paraId="2182A009" w14:textId="77777777" w:rsidR="001D077C" w:rsidRPr="00F71201" w:rsidRDefault="001D077C">
      <w:pPr>
        <w:rPr>
          <w:rFonts w:ascii="Times New Roman" w:hAnsi="Times New Roman" w:cs="Times New Roman"/>
          <w:b/>
          <w:bCs/>
        </w:rPr>
      </w:pPr>
    </w:p>
    <w:p w14:paraId="289280D5" w14:textId="77777777" w:rsidR="001D077C" w:rsidRPr="00F71201" w:rsidRDefault="001D077C">
      <w:pPr>
        <w:rPr>
          <w:rFonts w:ascii="Times New Roman" w:hAnsi="Times New Roman" w:cs="Times New Roman"/>
          <w:b/>
          <w:bCs/>
        </w:rPr>
      </w:pPr>
    </w:p>
    <w:p w14:paraId="1ECD78AE" w14:textId="77777777" w:rsidR="001D077C" w:rsidRPr="00F71201" w:rsidRDefault="001D077C">
      <w:pPr>
        <w:rPr>
          <w:rFonts w:ascii="Times New Roman" w:hAnsi="Times New Roman" w:cs="Times New Roman"/>
          <w:b/>
          <w:bCs/>
        </w:rPr>
      </w:pPr>
    </w:p>
    <w:p w14:paraId="23EB07D5" w14:textId="77777777" w:rsidR="001D077C" w:rsidRPr="00F71201" w:rsidRDefault="001D077C">
      <w:pPr>
        <w:rPr>
          <w:rFonts w:ascii="Times New Roman" w:hAnsi="Times New Roman" w:cs="Times New Roman"/>
          <w:b/>
          <w:bCs/>
        </w:rPr>
      </w:pPr>
    </w:p>
    <w:p w14:paraId="0F9DCDC7" w14:textId="77777777" w:rsidR="001D077C" w:rsidRPr="00F71201" w:rsidRDefault="001D077C">
      <w:pPr>
        <w:rPr>
          <w:rFonts w:ascii="Times New Roman" w:hAnsi="Times New Roman" w:cs="Times New Roman"/>
          <w:b/>
          <w:bCs/>
        </w:rPr>
      </w:pPr>
    </w:p>
    <w:p w14:paraId="7CE2E23C" w14:textId="77777777" w:rsidR="00D1206C" w:rsidRDefault="00D120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2B840E5" w14:textId="1AEE97DA" w:rsidR="00BB1D5A" w:rsidRPr="00F71201" w:rsidRDefault="00172296" w:rsidP="00BB1D5A">
      <w:pPr>
        <w:spacing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B5803FC" wp14:editId="145C78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03800" cy="4610100"/>
            <wp:effectExtent l="0" t="0" r="0" b="0"/>
            <wp:wrapTight wrapText="bothSides">
              <wp:wrapPolygon edited="0">
                <wp:start x="0" y="0"/>
                <wp:lineTo x="0" y="21540"/>
                <wp:lineTo x="21545" y="21540"/>
                <wp:lineTo x="21545" y="0"/>
                <wp:lineTo x="0" y="0"/>
              </wp:wrapPolygon>
            </wp:wrapTight>
            <wp:docPr id="15773275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27506" name="Picture 15773275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E59B9" w14:textId="18C6D832" w:rsidR="00BB1D5A" w:rsidRPr="00F71201" w:rsidRDefault="00BB1D5A" w:rsidP="00BB1D5A">
      <w:pPr>
        <w:spacing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</w:p>
    <w:p w14:paraId="72E4E173" w14:textId="77777777" w:rsidR="00BB1D5A" w:rsidRPr="00F71201" w:rsidRDefault="00BB1D5A" w:rsidP="00BB1D5A">
      <w:pPr>
        <w:rPr>
          <w:rFonts w:ascii="Times New Roman" w:hAnsi="Times New Roman" w:cs="Times New Roman"/>
        </w:rPr>
      </w:pPr>
    </w:p>
    <w:p w14:paraId="51A9F169" w14:textId="77777777" w:rsidR="00BB1D5A" w:rsidRPr="00F71201" w:rsidRDefault="00BB1D5A" w:rsidP="00BB1D5A">
      <w:pPr>
        <w:jc w:val="right"/>
        <w:rPr>
          <w:rFonts w:ascii="Times New Roman" w:hAnsi="Times New Roman" w:cs="Times New Roman"/>
        </w:rPr>
      </w:pPr>
    </w:p>
    <w:p w14:paraId="7F9F33EA" w14:textId="44E1C8E1" w:rsidR="00BB1D5A" w:rsidRPr="00F71201" w:rsidRDefault="00BB1D5A" w:rsidP="00BB1D5A">
      <w:pPr>
        <w:jc w:val="right"/>
        <w:rPr>
          <w:rFonts w:ascii="Times New Roman" w:hAnsi="Times New Roman" w:cs="Times New Roman"/>
        </w:rPr>
      </w:pPr>
    </w:p>
    <w:p w14:paraId="199791FE" w14:textId="77777777" w:rsidR="00BB1D5A" w:rsidRPr="00F71201" w:rsidRDefault="00BB1D5A" w:rsidP="00BB1D5A">
      <w:pPr>
        <w:jc w:val="right"/>
        <w:rPr>
          <w:rFonts w:ascii="Times New Roman" w:hAnsi="Times New Roman" w:cs="Times New Roman"/>
        </w:rPr>
      </w:pPr>
    </w:p>
    <w:p w14:paraId="66C88C05" w14:textId="77777777" w:rsidR="00BB1D5A" w:rsidRPr="00F71201" w:rsidRDefault="00BB1D5A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6B09859" w14:textId="77777777" w:rsidR="00BB1D5A" w:rsidRPr="00F71201" w:rsidRDefault="00BB1D5A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FD163D4" w14:textId="1028199E" w:rsidR="00BB1D5A" w:rsidRPr="00F71201" w:rsidRDefault="00BB1D5A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EA032C5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9F7A67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8C95E8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2D4A72E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322A813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36DD76A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16D8D1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74569D5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FBF5C51" w14:textId="77777777" w:rsidR="00F75688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7B1069E" w14:textId="77777777" w:rsidR="00F75688" w:rsidRPr="00F71201" w:rsidRDefault="00F75688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3B87F0" w14:textId="77777777" w:rsidR="00172296" w:rsidRPr="00F71201" w:rsidRDefault="00172296" w:rsidP="00BB1D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B61F8E" w14:textId="3BF37A8F" w:rsidR="00BB1D5A" w:rsidRPr="006929C1" w:rsidRDefault="00BB1D5A" w:rsidP="00BB1D5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1201">
        <w:rPr>
          <w:rFonts w:ascii="Times New Roman" w:hAnsi="Times New Roman" w:cs="Times New Roman"/>
          <w:b/>
          <w:bCs/>
          <w:color w:val="000000" w:themeColor="text1"/>
        </w:rPr>
        <w:t>Figure S1.</w:t>
      </w:r>
      <w:r w:rsidRPr="00F71201">
        <w:rPr>
          <w:rFonts w:ascii="Times New Roman" w:hAnsi="Times New Roman" w:cs="Times New Roman"/>
          <w:color w:val="000000" w:themeColor="text1"/>
        </w:rPr>
        <w:t xml:space="preserve"> Intact protein mass spectra of SSB mutants made with TMSK after cleavage with TEV protease. The calculated masses are shown in red. (a) SSB Q16/TMSK. (b) SSB P24/TMSK expressed with 2 mM TMSK. The additional peak at 19669.57 Da corresponds to glutamine suppression (expected mass is 19669.72 Da). (c) SSB P24/TMSK expressed with 3 mM TMSK, which eliminated the glutamine suppression peak.</w:t>
      </w:r>
      <w:r w:rsidRPr="006929C1">
        <w:rPr>
          <w:rFonts w:ascii="Times New Roman" w:hAnsi="Times New Roman" w:cs="Times New Roman"/>
          <w:color w:val="000000" w:themeColor="text1"/>
        </w:rPr>
        <w:t xml:space="preserve"> </w:t>
      </w:r>
    </w:p>
    <w:p w14:paraId="36E537B2" w14:textId="77777777" w:rsidR="00BB1D5A" w:rsidRPr="006929C1" w:rsidRDefault="00BB1D5A" w:rsidP="00BB1D5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96687B" w14:textId="129AA509" w:rsidR="00BB1D5A" w:rsidRPr="00F71201" w:rsidRDefault="00F75688" w:rsidP="00BB1D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1BA09A8" wp14:editId="0A23A42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562600" cy="2552700"/>
            <wp:effectExtent l="0" t="0" r="0" b="0"/>
            <wp:wrapTight wrapText="bothSides">
              <wp:wrapPolygon edited="0">
                <wp:start x="0" y="0"/>
                <wp:lineTo x="0" y="21493"/>
                <wp:lineTo x="21551" y="21493"/>
                <wp:lineTo x="21551" y="0"/>
                <wp:lineTo x="0" y="0"/>
              </wp:wrapPolygon>
            </wp:wrapTight>
            <wp:docPr id="325126180" name="Picture 3" descr="A graph of numbers and a colum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26180" name="Picture 3" descr="A graph of numbers and a colum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CE765" w14:textId="49D92929" w:rsidR="00BB1D5A" w:rsidRPr="006929C1" w:rsidRDefault="00F75688" w:rsidP="000F126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02548D2E" wp14:editId="1367A4A2">
            <wp:simplePos x="0" y="0"/>
            <wp:positionH relativeFrom="column">
              <wp:posOffset>85725</wp:posOffset>
            </wp:positionH>
            <wp:positionV relativeFrom="paragraph">
              <wp:posOffset>-6220460</wp:posOffset>
            </wp:positionV>
            <wp:extent cx="5364000" cy="2461559"/>
            <wp:effectExtent l="0" t="0" r="0" b="2540"/>
            <wp:wrapTight wrapText="bothSides">
              <wp:wrapPolygon edited="0">
                <wp:start x="0" y="0"/>
                <wp:lineTo x="0" y="21511"/>
                <wp:lineTo x="21531" y="21511"/>
                <wp:lineTo x="21531" y="0"/>
                <wp:lineTo x="0" y="0"/>
              </wp:wrapPolygon>
            </wp:wrapTight>
            <wp:docPr id="997257959" name="Picture 1" descr="A graph of numbers and a colum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57959" name="Picture 1" descr="A graph of numbers and a colum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461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5A" w:rsidRPr="006929C1">
        <w:rPr>
          <w:rFonts w:ascii="Times New Roman" w:hAnsi="Times New Roman" w:cs="Times New Roman"/>
          <w:b/>
          <w:bCs/>
          <w:color w:val="000000" w:themeColor="text1"/>
        </w:rPr>
        <w:t>Figure S2.</w:t>
      </w:r>
      <w:r w:rsidR="00BB1D5A" w:rsidRPr="006929C1">
        <w:rPr>
          <w:rFonts w:ascii="Times New Roman" w:hAnsi="Times New Roman" w:cs="Times New Roman"/>
          <w:color w:val="000000" w:themeColor="text1"/>
        </w:rPr>
        <w:t xml:space="preserve"> Intact protein mass spectra of SSB P24/TMSNK expressed in growth medium supplied with (a) 2 mM TMSNK, and (b) 4 mM TMSNK. </w:t>
      </w:r>
      <w:r w:rsidR="00BB1D5A" w:rsidRPr="00F71201">
        <w:rPr>
          <w:rFonts w:ascii="Times New Roman" w:hAnsi="Times New Roman" w:cs="Times New Roman"/>
          <w:color w:val="000000" w:themeColor="text1"/>
        </w:rPr>
        <w:t xml:space="preserve">The calculated masses are shown in red. </w:t>
      </w:r>
      <w:r w:rsidR="00BB1D5A" w:rsidRPr="006929C1">
        <w:rPr>
          <w:rFonts w:ascii="Times New Roman" w:hAnsi="Times New Roman" w:cs="Times New Roman"/>
          <w:color w:val="000000" w:themeColor="text1"/>
        </w:rPr>
        <w:t>The calculated mass for glutamine in place of TMSNK is 20549.63 Da. The mass spectra were recorded prior to cleavage with TEV protease.</w:t>
      </w:r>
      <w:r w:rsidR="00C123EB">
        <w:rPr>
          <w:rFonts w:ascii="Times New Roman" w:hAnsi="Times New Roman" w:cs="Times New Roman"/>
          <w:color w:val="000000" w:themeColor="text1"/>
        </w:rPr>
        <w:t xml:space="preserve"> All NMR spectra in this work were recorded after cleavage with </w:t>
      </w:r>
      <w:r w:rsidR="00F0764A">
        <w:rPr>
          <w:rFonts w:ascii="Times New Roman" w:hAnsi="Times New Roman" w:cs="Times New Roman"/>
          <w:color w:val="000000" w:themeColor="text1"/>
        </w:rPr>
        <w:t xml:space="preserve">TEV protease, but mass spectra were not repeated </w:t>
      </w:r>
      <w:r w:rsidR="00EC6C90">
        <w:rPr>
          <w:rFonts w:ascii="Times New Roman" w:hAnsi="Times New Roman" w:cs="Times New Roman"/>
          <w:color w:val="000000" w:themeColor="text1"/>
        </w:rPr>
        <w:t xml:space="preserve">for all cleaved products to minimize </w:t>
      </w:r>
      <w:r w:rsidR="00A64991">
        <w:rPr>
          <w:rFonts w:ascii="Times New Roman" w:hAnsi="Times New Roman" w:cs="Times New Roman"/>
          <w:color w:val="000000" w:themeColor="text1"/>
        </w:rPr>
        <w:t xml:space="preserve">the chance of protein precipitation during </w:t>
      </w:r>
      <w:r w:rsidR="00EC6C90">
        <w:rPr>
          <w:rFonts w:ascii="Times New Roman" w:hAnsi="Times New Roman" w:cs="Times New Roman"/>
          <w:color w:val="000000" w:themeColor="text1"/>
        </w:rPr>
        <w:t>storage</w:t>
      </w:r>
      <w:r w:rsidR="00A64991">
        <w:rPr>
          <w:rFonts w:ascii="Times New Roman" w:hAnsi="Times New Roman" w:cs="Times New Roman"/>
          <w:color w:val="000000" w:themeColor="text1"/>
        </w:rPr>
        <w:t>.</w:t>
      </w:r>
    </w:p>
    <w:p w14:paraId="3E15F2C5" w14:textId="2B0CDCFE" w:rsidR="00BB1D5A" w:rsidRPr="006929C1" w:rsidRDefault="00F75688" w:rsidP="00BB1D5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3B513C70" wp14:editId="3B06EABA">
            <wp:extent cx="5731510" cy="6550025"/>
            <wp:effectExtent l="0" t="0" r="0" b="3175"/>
            <wp:docPr id="386025744" name="Picture 2" descr="A graph of mass and m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25744" name="Picture 2" descr="A graph of mass and ma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5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4AAD" w14:textId="77777777" w:rsidR="00BB1D5A" w:rsidRPr="00F71201" w:rsidRDefault="00BB1D5A" w:rsidP="00BB1D5A">
      <w:pPr>
        <w:jc w:val="right"/>
        <w:rPr>
          <w:rFonts w:ascii="Times New Roman" w:hAnsi="Times New Roman" w:cs="Times New Roman"/>
        </w:rPr>
      </w:pPr>
    </w:p>
    <w:p w14:paraId="7E073424" w14:textId="1E5A8E01" w:rsidR="00E410FF" w:rsidRDefault="00BB1D5A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71201">
        <w:rPr>
          <w:rFonts w:ascii="Times New Roman" w:hAnsi="Times New Roman" w:cs="Times New Roman"/>
          <w:b/>
          <w:bCs/>
        </w:rPr>
        <w:t>Figure S3</w:t>
      </w:r>
      <w:r w:rsidRPr="006929C1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6929C1">
        <w:rPr>
          <w:rFonts w:ascii="Times New Roman" w:hAnsi="Times New Roman" w:cs="Times New Roman"/>
          <w:color w:val="000000" w:themeColor="text1"/>
        </w:rPr>
        <w:t xml:space="preserve">Intact protein mass spectra of SSB mutants made with fluorinated ncAAs. </w:t>
      </w:r>
      <w:r w:rsidRPr="00F71201">
        <w:rPr>
          <w:rFonts w:ascii="Times New Roman" w:hAnsi="Times New Roman" w:cs="Times New Roman"/>
          <w:color w:val="000000" w:themeColor="text1"/>
        </w:rPr>
        <w:t>The calculated masses are shown in red. (a) SSB Q16/TFAK (</w:t>
      </w:r>
      <w:r w:rsidRPr="006929C1">
        <w:rPr>
          <w:rFonts w:ascii="Times New Roman" w:hAnsi="Times New Roman" w:cs="Times New Roman"/>
          <w:color w:val="000000" w:themeColor="text1"/>
        </w:rPr>
        <w:t>recorded after cleavage with TEV protease</w:t>
      </w:r>
      <w:r w:rsidRPr="00F71201">
        <w:rPr>
          <w:rFonts w:ascii="Times New Roman" w:hAnsi="Times New Roman" w:cs="Times New Roman"/>
          <w:color w:val="000000" w:themeColor="text1"/>
        </w:rPr>
        <w:t>). (b) SSB F60/</w:t>
      </w:r>
      <w:r w:rsidRPr="00F71201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F71201">
        <w:rPr>
          <w:rFonts w:ascii="Times New Roman" w:hAnsi="Times New Roman" w:cs="Times New Roman"/>
          <w:color w:val="000000" w:themeColor="text1"/>
        </w:rPr>
        <w:t>CF</w:t>
      </w:r>
      <w:r w:rsidRPr="00F7120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F71201">
        <w:rPr>
          <w:rFonts w:ascii="Times New Roman" w:hAnsi="Times New Roman" w:cs="Times New Roman"/>
          <w:color w:val="000000" w:themeColor="text1"/>
        </w:rPr>
        <w:t>Phe (prior to TEV cleavage). (c) SSB W54/4FTrp (</w:t>
      </w:r>
      <w:r w:rsidRPr="006929C1">
        <w:rPr>
          <w:rFonts w:ascii="Times New Roman" w:hAnsi="Times New Roman" w:cs="Times New Roman"/>
          <w:color w:val="000000" w:themeColor="text1"/>
        </w:rPr>
        <w:t>before TEV cleavage)</w:t>
      </w:r>
      <w:r w:rsidRPr="00F71201">
        <w:rPr>
          <w:rFonts w:ascii="Times New Roman" w:hAnsi="Times New Roman" w:cs="Times New Roman"/>
          <w:color w:val="000000" w:themeColor="text1"/>
        </w:rPr>
        <w:t xml:space="preserve">. The peak at 20,553.82 Da is indicative of the incorporation of two 4FTrp residues. (d) </w:t>
      </w:r>
      <w:r w:rsidRPr="006929C1">
        <w:rPr>
          <w:rFonts w:ascii="Times New Roman" w:hAnsi="Times New Roman" w:cs="Times New Roman"/>
          <w:color w:val="000000" w:themeColor="text1"/>
        </w:rPr>
        <w:t xml:space="preserve">SSB </w:t>
      </w:r>
      <w:r w:rsidRPr="00F71201">
        <w:rPr>
          <w:rFonts w:ascii="Times New Roman" w:hAnsi="Times New Roman" w:cs="Times New Roman"/>
          <w:color w:val="000000" w:themeColor="text1"/>
        </w:rPr>
        <w:t>W54/5FTrp (</w:t>
      </w:r>
      <w:r w:rsidRPr="006929C1">
        <w:rPr>
          <w:rFonts w:ascii="Times New Roman" w:hAnsi="Times New Roman" w:cs="Times New Roman"/>
          <w:color w:val="000000" w:themeColor="text1"/>
        </w:rPr>
        <w:t>before TEV cleavage)</w:t>
      </w:r>
      <w:r w:rsidRPr="00F71201">
        <w:rPr>
          <w:rFonts w:ascii="Times New Roman" w:hAnsi="Times New Roman" w:cs="Times New Roman"/>
          <w:color w:val="000000" w:themeColor="text1"/>
        </w:rPr>
        <w:t xml:space="preserve">. (e) </w:t>
      </w:r>
      <w:r w:rsidRPr="006929C1">
        <w:rPr>
          <w:rFonts w:ascii="Times New Roman" w:hAnsi="Times New Roman" w:cs="Times New Roman"/>
          <w:color w:val="000000" w:themeColor="text1"/>
        </w:rPr>
        <w:t xml:space="preserve">SSB </w:t>
      </w:r>
      <w:r w:rsidRPr="00F71201">
        <w:rPr>
          <w:rFonts w:ascii="Times New Roman" w:hAnsi="Times New Roman" w:cs="Times New Roman"/>
          <w:color w:val="000000" w:themeColor="text1"/>
        </w:rPr>
        <w:t>W54/6FTrp (</w:t>
      </w:r>
      <w:r w:rsidRPr="006929C1">
        <w:rPr>
          <w:rFonts w:ascii="Times New Roman" w:hAnsi="Times New Roman" w:cs="Times New Roman"/>
          <w:color w:val="000000" w:themeColor="text1"/>
        </w:rPr>
        <w:t>before TEV cleavage)</w:t>
      </w:r>
      <w:r w:rsidRPr="00F71201">
        <w:rPr>
          <w:rFonts w:ascii="Times New Roman" w:hAnsi="Times New Roman" w:cs="Times New Roman"/>
          <w:color w:val="000000" w:themeColor="text1"/>
        </w:rPr>
        <w:t xml:space="preserve">. The calculated mass for glutamine in place of 6FTrp is 20460.53 Da. (f) </w:t>
      </w:r>
      <w:r w:rsidRPr="006929C1">
        <w:rPr>
          <w:rFonts w:ascii="Times New Roman" w:hAnsi="Times New Roman" w:cs="Times New Roman"/>
          <w:color w:val="000000" w:themeColor="text1"/>
        </w:rPr>
        <w:t xml:space="preserve">SSB </w:t>
      </w:r>
      <w:r w:rsidRPr="00F71201">
        <w:rPr>
          <w:rFonts w:ascii="Times New Roman" w:hAnsi="Times New Roman" w:cs="Times New Roman"/>
          <w:color w:val="000000" w:themeColor="text1"/>
        </w:rPr>
        <w:t>W54/7FTrp</w:t>
      </w:r>
      <w:r w:rsidRPr="006929C1">
        <w:rPr>
          <w:rFonts w:ascii="Times New Roman" w:hAnsi="Times New Roman" w:cs="Times New Roman"/>
          <w:color w:val="000000" w:themeColor="text1"/>
        </w:rPr>
        <w:t xml:space="preserve"> (after TEV cleavage).</w:t>
      </w:r>
      <w:r w:rsidRPr="00F71201">
        <w:rPr>
          <w:rFonts w:ascii="Times New Roman" w:hAnsi="Times New Roman" w:cs="Times New Roman"/>
          <w:color w:val="000000" w:themeColor="text1"/>
        </w:rPr>
        <w:t xml:space="preserve"> </w:t>
      </w:r>
      <w:r w:rsidRPr="006929C1">
        <w:rPr>
          <w:rFonts w:ascii="Times New Roman" w:hAnsi="Times New Roman" w:cs="Times New Roman"/>
          <w:color w:val="000000" w:themeColor="text1"/>
        </w:rPr>
        <w:t>(g)</w:t>
      </w:r>
      <w:r w:rsidRPr="00F71201">
        <w:rPr>
          <w:rFonts w:ascii="Times New Roman" w:hAnsi="Times New Roman" w:cs="Times New Roman"/>
          <w:color w:val="000000" w:themeColor="text1"/>
        </w:rPr>
        <w:t xml:space="preserve"> SSB Y22/2,6-diFTyr (</w:t>
      </w:r>
      <w:r w:rsidRPr="006929C1">
        <w:rPr>
          <w:rFonts w:ascii="Times New Roman" w:hAnsi="Times New Roman" w:cs="Times New Roman"/>
          <w:color w:val="000000" w:themeColor="text1"/>
        </w:rPr>
        <w:t>after TEV cleavage)</w:t>
      </w:r>
      <w:r w:rsidRPr="00F71201">
        <w:rPr>
          <w:rFonts w:ascii="Times New Roman" w:hAnsi="Times New Roman" w:cs="Times New Roman"/>
          <w:color w:val="000000" w:themeColor="text1"/>
        </w:rPr>
        <w:t>. (h) SSB Y22/3,5-diFTyr (</w:t>
      </w:r>
      <w:r w:rsidRPr="006929C1">
        <w:rPr>
          <w:rFonts w:ascii="Times New Roman" w:hAnsi="Times New Roman" w:cs="Times New Roman"/>
          <w:color w:val="000000" w:themeColor="text1"/>
        </w:rPr>
        <w:t xml:space="preserve">before </w:t>
      </w:r>
      <w:r w:rsidRPr="006929C1">
        <w:rPr>
          <w:rFonts w:ascii="Times New Roman" w:hAnsi="Times New Roman" w:cs="Times New Roman"/>
          <w:color w:val="000000" w:themeColor="text1"/>
        </w:rPr>
        <w:lastRenderedPageBreak/>
        <w:t>TEV cleavage</w:t>
      </w:r>
      <w:r w:rsidRPr="00F71201">
        <w:rPr>
          <w:rFonts w:ascii="Times New Roman" w:hAnsi="Times New Roman" w:cs="Times New Roman"/>
          <w:color w:val="000000" w:themeColor="text1"/>
        </w:rPr>
        <w:t>). The mass calculated for glutamine instead of the ncAA is 20483.57 Da. (i) SSB F60/3,5-diFPhe (</w:t>
      </w:r>
      <w:r w:rsidRPr="006929C1">
        <w:rPr>
          <w:rFonts w:ascii="Times New Roman" w:hAnsi="Times New Roman" w:cs="Times New Roman"/>
          <w:color w:val="000000" w:themeColor="text1"/>
        </w:rPr>
        <w:t>after TEV cleavage</w:t>
      </w:r>
      <w:r w:rsidRPr="00F71201">
        <w:rPr>
          <w:rFonts w:ascii="Times New Roman" w:hAnsi="Times New Roman" w:cs="Times New Roman"/>
          <w:color w:val="000000" w:themeColor="text1"/>
        </w:rPr>
        <w:t>). (j) SSB F60/3,5-diFPhe (</w:t>
      </w:r>
      <w:r w:rsidRPr="006929C1">
        <w:rPr>
          <w:rFonts w:ascii="Times New Roman" w:hAnsi="Times New Roman" w:cs="Times New Roman"/>
          <w:color w:val="000000" w:themeColor="text1"/>
        </w:rPr>
        <w:t>before TEV cleavage</w:t>
      </w:r>
      <w:r w:rsidRPr="00F71201">
        <w:rPr>
          <w:rFonts w:ascii="Times New Roman" w:hAnsi="Times New Roman" w:cs="Times New Roman"/>
          <w:color w:val="000000" w:themeColor="text1"/>
        </w:rPr>
        <w:t>).</w:t>
      </w:r>
    </w:p>
    <w:p w14:paraId="5C995060" w14:textId="77777777" w:rsidR="00E410FF" w:rsidRDefault="00E410FF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B40E96C" w14:textId="77777777" w:rsidR="00E410FF" w:rsidRDefault="00E410FF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91F6C6A" w14:textId="77777777" w:rsidR="00E410FF" w:rsidRDefault="00E410FF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943A219" w14:textId="77777777" w:rsidR="00E410FF" w:rsidRDefault="00E410FF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8E62022" w14:textId="77777777" w:rsidR="00E410FF" w:rsidRDefault="00E410FF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618FAA" w14:textId="77777777" w:rsidR="00E410FF" w:rsidRPr="00F71201" w:rsidRDefault="00E410FF" w:rsidP="00BB1D5A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83AABBF" w14:textId="6DD4D0D3" w:rsidR="00ED79E6" w:rsidRPr="00E410FF" w:rsidRDefault="00ED79E6" w:rsidP="00E410F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</w:rPr>
      </w:pPr>
      <w:r w:rsidRPr="00E410FF">
        <w:rPr>
          <w:rFonts w:ascii="Times New Roman" w:hAnsi="Times New Roman" w:cs="Times New Roman"/>
          <w:b/>
        </w:rPr>
        <w:t xml:space="preserve">Table S1. </w:t>
      </w:r>
      <w:r w:rsidRPr="00E410FF">
        <w:rPr>
          <w:rFonts w:ascii="Times New Roman" w:hAnsi="Times New Roman" w:cs="Times New Roman"/>
        </w:rPr>
        <w:t>Mutations found in twelve G1PylRS variants selected for activity with 2,6-diFTyr and 3,5-diFTyr.</w:t>
      </w:r>
    </w:p>
    <w:tbl>
      <w:tblPr>
        <w:tblW w:w="7612" w:type="dxa"/>
        <w:jc w:val="center"/>
        <w:tblLook w:val="04A0" w:firstRow="1" w:lastRow="0" w:firstColumn="1" w:lastColumn="0" w:noHBand="0" w:noVBand="1"/>
      </w:tblPr>
      <w:tblGrid>
        <w:gridCol w:w="2229"/>
        <w:gridCol w:w="107"/>
        <w:gridCol w:w="723"/>
        <w:gridCol w:w="750"/>
        <w:gridCol w:w="750"/>
        <w:gridCol w:w="750"/>
        <w:gridCol w:w="750"/>
        <w:gridCol w:w="750"/>
        <w:gridCol w:w="803"/>
      </w:tblGrid>
      <w:tr w:rsidR="00ED79E6" w:rsidRPr="00F71201" w14:paraId="0CE315D3" w14:textId="77777777" w:rsidTr="005A1153">
        <w:trPr>
          <w:trHeight w:val="219"/>
          <w:jc w:val="center"/>
        </w:trPr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DBB047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b/>
                <w:bCs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b/>
                <w:bCs/>
                <w:snapToGrid w:val="0"/>
                <w:color w:val="000000"/>
              </w:rPr>
              <w:t>RS Variants</w:t>
            </w:r>
          </w:p>
        </w:tc>
        <w:tc>
          <w:tcPr>
            <w:tcW w:w="45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06713A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b/>
                <w:bCs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b/>
                <w:bCs/>
                <w:snapToGrid w:val="0"/>
                <w:color w:val="000000"/>
              </w:rPr>
              <w:t>Randomized Sites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32AB51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i/>
                <w:iCs/>
                <w:snapToGrid w:val="0"/>
                <w:color w:val="C00000"/>
                <w:sz w:val="20"/>
                <w:szCs w:val="20"/>
              </w:rPr>
            </w:pPr>
            <w:r w:rsidRPr="00F71201">
              <w:rPr>
                <w:rFonts w:ascii="Times New Roman" w:eastAsia="DengXian" w:hAnsi="Times New Roman" w:cs="Times New Roman" w:hint="eastAsia"/>
                <w:i/>
                <w:iCs/>
                <w:snapToGrid w:val="0"/>
                <w:color w:val="C00000"/>
                <w:sz w:val="20"/>
                <w:szCs w:val="20"/>
              </w:rPr>
              <w:t xml:space="preserve">　</w:t>
            </w:r>
          </w:p>
        </w:tc>
      </w:tr>
      <w:tr w:rsidR="00ED79E6" w:rsidRPr="00F71201" w14:paraId="175BD40F" w14:textId="77777777" w:rsidTr="005A1153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EC8F97E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 xml:space="preserve">G1PylRS </w:t>
            </w:r>
            <w:proofErr w:type="gramStart"/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wild-type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F185FAA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L124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51AF790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Y125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698446D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N165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A85DFC4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V167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CE637B2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Y204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6F38B2B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A221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82ED2DA" w14:textId="77777777" w:rsidR="00ED79E6" w:rsidRPr="00F71201" w:rsidRDefault="00ED79E6" w:rsidP="005A1153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C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W237</w:t>
            </w:r>
          </w:p>
        </w:tc>
      </w:tr>
      <w:tr w:rsidR="00837E92" w:rsidRPr="00F71201" w14:paraId="77934211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F547" w14:textId="497A4DC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26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8769D" w14:textId="5020CDE9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B4C5C" w14:textId="26583379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C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D51D8" w14:textId="4F6E392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99F03" w14:textId="6C565C83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C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243B" w14:textId="424FE5C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8EC16" w14:textId="6393D06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5DD30" w14:textId="5802B41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</w:tr>
      <w:tr w:rsidR="00837E92" w:rsidRPr="00F71201" w14:paraId="79BF6050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78E4" w14:textId="79C0ED3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26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A044" w14:textId="25B1923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1795" w14:textId="29AD6C18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A8E2" w14:textId="36E1F62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ECBF" w14:textId="16B9DB5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44F7" w14:textId="2698282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6896" w14:textId="4DE2724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70674" w14:textId="33E5A07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</w:tr>
      <w:tr w:rsidR="00837E92" w:rsidRPr="00F71201" w14:paraId="5C1F29B8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C48A" w14:textId="6B02A353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26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FY36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6B621" w14:textId="0BC725B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DB38" w14:textId="42EB38D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7B4E7" w14:textId="22ECDF5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FFA5" w14:textId="537163BD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35534" w14:textId="30C5889E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873E6" w14:textId="77F6B618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30762" w14:textId="0378E8E7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</w:tr>
      <w:tr w:rsidR="00837E92" w:rsidRPr="00F71201" w14:paraId="5C3D24AA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6012" w14:textId="1FC25CE0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26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25F6A" w14:textId="16352D1E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34D49" w14:textId="43580CB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B2F4" w14:textId="274F8F39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E6A" w14:textId="687356EB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460D" w14:textId="758D093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W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44FFF" w14:textId="2794B7C0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D9300" w14:textId="0B202E0B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I</w:t>
            </w:r>
          </w:p>
        </w:tc>
      </w:tr>
      <w:tr w:rsidR="00837E92" w:rsidRPr="00F71201" w14:paraId="352F52FA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7A68" w14:textId="04C9076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26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FY56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  <w:vertAlign w:val="superscript"/>
              </w:rPr>
              <w:t>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A9CC" w14:textId="637A277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C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AB90" w14:textId="60B871B3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6C7D" w14:textId="49AD70AE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E9B3B" w14:textId="336ED6B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D32B" w14:textId="460AE64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W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2DCF4" w14:textId="727E14C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36FA7" w14:textId="32F3701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S</w:t>
            </w:r>
          </w:p>
        </w:tc>
      </w:tr>
      <w:tr w:rsidR="00837E92" w:rsidRPr="00F71201" w14:paraId="2312CDC2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1D94" w14:textId="2E175A8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FY05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  <w:vertAlign w:val="superscript"/>
              </w:rPr>
              <w:t>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B206" w14:textId="198FA88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6261" w14:textId="35572AE0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E0AE" w14:textId="6D5A8A4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4AF3" w14:textId="18C0E0C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4105" w14:textId="3B19CB8B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104C" w14:textId="5F181917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6DEEC" w14:textId="7AA4FEE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  <w:tr w:rsidR="00837E92" w:rsidRPr="00F71201" w14:paraId="142BD3FF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4164" w14:textId="1AB1FC2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541D" w14:textId="45CA698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8FE6" w14:textId="1FDC701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44F5" w14:textId="1FC66BB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376F" w14:textId="319AF50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5B4B" w14:textId="0E4B447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080B" w14:textId="733D1B67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23F86" w14:textId="68AB7937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  <w:tr w:rsidR="00837E92" w:rsidRPr="00F71201" w14:paraId="662CC6D1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88B8" w14:textId="022BCEF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E5B1" w14:textId="2469E11B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920A" w14:textId="0FEAD57E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86232" w14:textId="720487C0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0CD5" w14:textId="43678BDE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F3CF" w14:textId="6584BE7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A4163" w14:textId="1D0479B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B501A" w14:textId="69C9E10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  <w:tr w:rsidR="00837E92" w:rsidRPr="00F71201" w14:paraId="78F0A199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423CE" w14:textId="7E095838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748D" w14:textId="61730690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E91D" w14:textId="7E86403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D79A" w14:textId="2CC43DB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EF28" w14:textId="5AB17C4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2C4EC" w14:textId="224F883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6115" w14:textId="4E9BF01D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E4A2F" w14:textId="65465B7A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  <w:tr w:rsidR="00837E92" w:rsidRPr="00F71201" w14:paraId="340DEA04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5116" w14:textId="7B90C02B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7F0E" w14:textId="730DD332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E931" w14:textId="72CE654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E3FB" w14:textId="7FA09CCE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CC3A" w14:textId="26ACEF6B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C82D" w14:textId="1924FC0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450F8" w14:textId="07C22317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32637" w14:textId="5D624DD6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  <w:tr w:rsidR="00837E92" w:rsidRPr="00F71201" w14:paraId="378F973F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73B9" w14:textId="1E8E7554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FY41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32A3" w14:textId="7D275C4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540F" w14:textId="497B26C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89CE" w14:textId="7258DB81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932F" w14:textId="04B4C1D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228E" w14:textId="3C56BCB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36911" w14:textId="12BB9E7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95F4" w14:textId="0D498755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  <w:tr w:rsidR="00837E92" w:rsidRPr="00F71201" w14:paraId="3F2CFF0D" w14:textId="77777777" w:rsidTr="006929C1">
        <w:trPr>
          <w:trHeight w:val="219"/>
          <w:jc w:val="center"/>
        </w:trPr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30580" w14:textId="15D73763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35</w:t>
            </w:r>
            <w:r w:rsidR="00030880"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d</w:t>
            </w:r>
            <w:r w:rsidRPr="00F71201">
              <w:rPr>
                <w:rFonts w:ascii="Times New Roman" w:eastAsia="DengXian" w:hAnsi="Times New Roman" w:cs="Times New Roman"/>
                <w:snapToGrid w:val="0"/>
                <w:color w:val="000000"/>
              </w:rPr>
              <w:t>FY42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6D239" w14:textId="2BAE749A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B9C90" w14:textId="6CAD6419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22191" w14:textId="5EE0904D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EAF0A" w14:textId="4F8268E0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V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DD3BF" w14:textId="292B0BB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11A4F" w14:textId="5BE5229F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FB0CF5" w14:textId="1B96090C" w:rsidR="00837E92" w:rsidRPr="00F71201" w:rsidRDefault="00837E92" w:rsidP="00837E92">
            <w:pPr>
              <w:spacing w:after="160" w:line="278" w:lineRule="auto"/>
              <w:jc w:val="both"/>
              <w:rPr>
                <w:rFonts w:ascii="Times New Roman" w:eastAsia="DengXian" w:hAnsi="Times New Roman" w:cs="Times New Roman"/>
                <w:snapToGrid w:val="0"/>
                <w:color w:val="000000"/>
              </w:rPr>
            </w:pPr>
            <w:r w:rsidRPr="006929C1">
              <w:rPr>
                <w:rFonts w:ascii="Times New Roman" w:eastAsia="DengXian" w:hAnsi="Times New Roman" w:cs="Times New Roman"/>
                <w:snapToGrid w:val="0"/>
                <w:color w:val="000000"/>
              </w:rPr>
              <w:t>R</w:t>
            </w:r>
          </w:p>
        </w:tc>
      </w:tr>
    </w:tbl>
    <w:p w14:paraId="3C416CB7" w14:textId="77777777" w:rsidR="00ED79E6" w:rsidRPr="006929C1" w:rsidRDefault="00ED79E6" w:rsidP="006929C1">
      <w:pPr>
        <w:spacing w:after="160" w:line="278" w:lineRule="auto"/>
        <w:jc w:val="both"/>
        <w:rPr>
          <w:rFonts w:ascii="Times New Roman" w:eastAsia="DengXian" w:hAnsi="Times New Roman" w:cs="Times New Roman"/>
          <w:snapToGrid w:val="0"/>
          <w:color w:val="000000"/>
        </w:rPr>
      </w:pPr>
    </w:p>
    <w:p w14:paraId="13F1305E" w14:textId="4375E76F" w:rsidR="00ED79E6" w:rsidRPr="006929C1" w:rsidRDefault="00ED79E6" w:rsidP="006929C1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  <w:r w:rsidRPr="00F71201">
        <w:rPr>
          <w:rFonts w:ascii="Times New Roman" w:hAnsi="Times New Roman" w:cs="Times New Roman"/>
          <w:vertAlign w:val="superscript"/>
          <w:lang w:eastAsia="zh-CN"/>
        </w:rPr>
        <w:t>a</w:t>
      </w:r>
      <w:r w:rsidRPr="00F71201">
        <w:rPr>
          <w:rFonts w:ascii="Times New Roman" w:hAnsi="Times New Roman" w:cs="Times New Roman"/>
        </w:rPr>
        <w:t xml:space="preserve"> </w:t>
      </w:r>
      <w:proofErr w:type="gramStart"/>
      <w:r w:rsidRPr="00F71201">
        <w:rPr>
          <w:rFonts w:ascii="Times New Roman" w:hAnsi="Times New Roman" w:cs="Times New Roman"/>
        </w:rPr>
        <w:t>The</w:t>
      </w:r>
      <w:proofErr w:type="gramEnd"/>
      <w:r w:rsidRPr="00F71201">
        <w:rPr>
          <w:rFonts w:ascii="Times New Roman" w:hAnsi="Times New Roman" w:cs="Times New Roman"/>
        </w:rPr>
        <w:t xml:space="preserve"> mutants </w:t>
      </w:r>
      <w:r w:rsidR="00837E92" w:rsidRPr="00F71201">
        <w:rPr>
          <w:rFonts w:ascii="Times New Roman" w:hAnsi="Times New Roman" w:cs="Times New Roman"/>
          <w:lang w:eastAsia="zh-CN"/>
        </w:rPr>
        <w:t>26</w:t>
      </w:r>
      <w:r w:rsidR="00030880" w:rsidRPr="00F71201">
        <w:rPr>
          <w:rFonts w:ascii="Times New Roman" w:hAnsi="Times New Roman" w:cs="Times New Roman"/>
          <w:lang w:eastAsia="zh-CN"/>
        </w:rPr>
        <w:t>d</w:t>
      </w:r>
      <w:r w:rsidR="00837E92" w:rsidRPr="00F71201">
        <w:rPr>
          <w:rFonts w:ascii="Times New Roman" w:hAnsi="Times New Roman" w:cs="Times New Roman"/>
          <w:lang w:eastAsia="zh-CN"/>
        </w:rPr>
        <w:t>FY56</w:t>
      </w:r>
      <w:r w:rsidRPr="00F71201">
        <w:rPr>
          <w:rFonts w:ascii="Times New Roman" w:hAnsi="Times New Roman" w:cs="Times New Roman"/>
          <w:i/>
          <w:iCs/>
        </w:rPr>
        <w:t xml:space="preserve"> </w:t>
      </w:r>
      <w:r w:rsidRPr="00F71201">
        <w:rPr>
          <w:rFonts w:ascii="Times New Roman" w:hAnsi="Times New Roman" w:cs="Times New Roman"/>
        </w:rPr>
        <w:t>and</w:t>
      </w:r>
      <w:r w:rsidRPr="00F71201">
        <w:rPr>
          <w:rFonts w:ascii="Times New Roman" w:hAnsi="Times New Roman" w:cs="Times New Roman"/>
          <w:i/>
          <w:iCs/>
        </w:rPr>
        <w:t xml:space="preserve"> </w:t>
      </w:r>
      <w:r w:rsidR="00837E92" w:rsidRPr="00F71201">
        <w:rPr>
          <w:rFonts w:ascii="Times New Roman" w:hAnsi="Times New Roman" w:cs="Times New Roman"/>
          <w:lang w:eastAsia="zh-CN"/>
        </w:rPr>
        <w:t>35</w:t>
      </w:r>
      <w:r w:rsidR="00030880" w:rsidRPr="00F71201">
        <w:rPr>
          <w:rFonts w:ascii="Times New Roman" w:hAnsi="Times New Roman" w:cs="Times New Roman"/>
          <w:lang w:eastAsia="zh-CN"/>
        </w:rPr>
        <w:t>d</w:t>
      </w:r>
      <w:r w:rsidR="00837E92" w:rsidRPr="00F71201">
        <w:rPr>
          <w:rFonts w:ascii="Times New Roman" w:hAnsi="Times New Roman" w:cs="Times New Roman"/>
          <w:lang w:eastAsia="zh-CN"/>
        </w:rPr>
        <w:t>FY05</w:t>
      </w:r>
      <w:r w:rsidRPr="00F71201">
        <w:rPr>
          <w:rFonts w:ascii="Times New Roman" w:hAnsi="Times New Roman" w:cs="Times New Roman"/>
          <w:lang w:eastAsia="zh-CN"/>
        </w:rPr>
        <w:t xml:space="preserve"> </w:t>
      </w:r>
      <w:r w:rsidRPr="00F71201">
        <w:rPr>
          <w:rFonts w:ascii="Times New Roman" w:hAnsi="Times New Roman" w:cs="Times New Roman"/>
        </w:rPr>
        <w:t xml:space="preserve">were used for all following applications and named </w:t>
      </w:r>
      <w:r w:rsidR="00FB5B16" w:rsidRPr="00F71201">
        <w:rPr>
          <w:rFonts w:ascii="Times New Roman" w:hAnsi="Times New Roman" w:cs="Times New Roman" w:hint="eastAsia"/>
          <w:lang w:eastAsia="zh-CN"/>
        </w:rPr>
        <w:t>G1-</w:t>
      </w:r>
      <w:r w:rsidRPr="00F71201">
        <w:rPr>
          <w:rFonts w:ascii="Times New Roman" w:hAnsi="Times New Roman" w:cs="Times New Roman"/>
          <w:lang w:eastAsia="zh-CN"/>
        </w:rPr>
        <w:t xml:space="preserve">2,6-diFTyrRS and </w:t>
      </w:r>
      <w:r w:rsidR="00FB5B16" w:rsidRPr="00F71201">
        <w:rPr>
          <w:rFonts w:ascii="Times New Roman" w:hAnsi="Times New Roman" w:cs="Times New Roman" w:hint="eastAsia"/>
          <w:lang w:eastAsia="zh-CN"/>
        </w:rPr>
        <w:t>G1-</w:t>
      </w:r>
      <w:r w:rsidRPr="00F71201">
        <w:rPr>
          <w:rFonts w:ascii="Times New Roman" w:hAnsi="Times New Roman" w:cs="Times New Roman"/>
          <w:lang w:eastAsia="zh-CN"/>
        </w:rPr>
        <w:t>3,5-diFTyrRS, respectively</w:t>
      </w:r>
      <w:r w:rsidRPr="00F71201">
        <w:rPr>
          <w:rFonts w:ascii="Times New Roman" w:hAnsi="Times New Roman" w:cs="Times New Roman"/>
        </w:rPr>
        <w:t>.</w:t>
      </w:r>
    </w:p>
    <w:p w14:paraId="23B0F003" w14:textId="77777777" w:rsidR="00ED79E6" w:rsidRPr="00F71201" w:rsidRDefault="00ED79E6">
      <w:pPr>
        <w:rPr>
          <w:rFonts w:ascii="Times New Roman" w:hAnsi="Times New Roman" w:cs="Times New Roman"/>
          <w:b/>
          <w:bCs/>
        </w:rPr>
      </w:pPr>
      <w:r w:rsidRPr="00F71201">
        <w:rPr>
          <w:rFonts w:ascii="Times New Roman" w:hAnsi="Times New Roman" w:cs="Times New Roman"/>
          <w:b/>
          <w:bCs/>
        </w:rPr>
        <w:br w:type="page"/>
      </w:r>
    </w:p>
    <w:p w14:paraId="57BD94CC" w14:textId="4C52FB88" w:rsidR="00DA113E" w:rsidRPr="006929C1" w:rsidRDefault="00726D95" w:rsidP="00C240FF">
      <w:pPr>
        <w:ind w:left="-142"/>
        <w:rPr>
          <w:rFonts w:ascii="Times New Roman" w:hAnsi="Times New Roman" w:cs="Times New Roman"/>
          <w:color w:val="000000" w:themeColor="text1"/>
        </w:rPr>
      </w:pPr>
      <w:r w:rsidRPr="00F71201">
        <w:rPr>
          <w:rFonts w:ascii="Times New Roman" w:hAnsi="Times New Roman" w:cs="Times New Roman"/>
          <w:b/>
          <w:bCs/>
        </w:rPr>
        <w:lastRenderedPageBreak/>
        <w:t>Table</w:t>
      </w:r>
      <w:r w:rsidR="00D31163" w:rsidRPr="00F71201">
        <w:rPr>
          <w:rFonts w:ascii="Times New Roman" w:hAnsi="Times New Roman" w:cs="Times New Roman"/>
          <w:b/>
          <w:bCs/>
        </w:rPr>
        <w:t xml:space="preserve"> </w:t>
      </w:r>
      <w:r w:rsidR="00826211" w:rsidRPr="00F71201">
        <w:rPr>
          <w:rFonts w:ascii="Times New Roman" w:hAnsi="Times New Roman" w:cs="Times New Roman"/>
          <w:b/>
          <w:bCs/>
        </w:rPr>
        <w:t>S</w:t>
      </w:r>
      <w:r w:rsidR="00826211">
        <w:rPr>
          <w:rFonts w:ascii="Times New Roman" w:hAnsi="Times New Roman" w:cs="Times New Roman"/>
          <w:b/>
          <w:bCs/>
        </w:rPr>
        <w:t>2.</w:t>
      </w:r>
      <w:r w:rsidR="00826211" w:rsidRPr="00F71201">
        <w:rPr>
          <w:rFonts w:ascii="Times New Roman" w:hAnsi="Times New Roman" w:cs="Times New Roman"/>
        </w:rPr>
        <w:t xml:space="preserve"> </w:t>
      </w:r>
      <w:r w:rsidR="009B673B" w:rsidRPr="00F71201">
        <w:rPr>
          <w:rFonts w:ascii="Times New Roman" w:hAnsi="Times New Roman" w:cs="Times New Roman"/>
        </w:rPr>
        <w:t>DNA and corresponding amino acid sequences of the proteins used in the current work</w:t>
      </w:r>
      <w:r w:rsidR="00A81D66" w:rsidRPr="006929C1">
        <w:rPr>
          <w:rFonts w:ascii="Times New Roman" w:hAnsi="Times New Roman" w:cs="Times New Roman"/>
          <w:color w:val="000000" w:themeColor="text1"/>
        </w:rPr>
        <w:t>.</w:t>
      </w:r>
      <w:r w:rsidR="00A81D66" w:rsidRPr="006929C1">
        <w:rPr>
          <w:rFonts w:ascii="Times New Roman" w:hAnsi="Times New Roman" w:cs="Times New Roman"/>
          <w:color w:val="000000" w:themeColor="text1"/>
          <w:vertAlign w:val="superscript"/>
        </w:rPr>
        <w:t>1</w:t>
      </w:r>
    </w:p>
    <w:p w14:paraId="57BD94D5" w14:textId="7C76000C" w:rsidR="00A81D66" w:rsidRPr="00F71201" w:rsidRDefault="00A81D66" w:rsidP="00A81D66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"/>
        <w:gridCol w:w="1164"/>
        <w:gridCol w:w="5494"/>
        <w:gridCol w:w="6"/>
        <w:gridCol w:w="2353"/>
        <w:gridCol w:w="50"/>
      </w:tblGrid>
      <w:tr w:rsidR="00595DB7" w:rsidRPr="00F71201" w14:paraId="26E10103" w14:textId="77777777" w:rsidTr="00595DB7">
        <w:trPr>
          <w:gridBefore w:val="1"/>
          <w:gridAfter w:val="1"/>
          <w:wBefore w:w="113" w:type="dxa"/>
          <w:wAfter w:w="50" w:type="dxa"/>
          <w:trHeight w:val="309"/>
        </w:trPr>
        <w:tc>
          <w:tcPr>
            <w:tcW w:w="1164" w:type="dxa"/>
            <w:tcBorders>
              <w:top w:val="nil"/>
              <w:left w:val="nil"/>
              <w:right w:val="nil"/>
            </w:tcBorders>
          </w:tcPr>
          <w:p w14:paraId="683015A2" w14:textId="69BC6ABF" w:rsidR="00527C31" w:rsidRPr="00F71201" w:rsidRDefault="00527C31" w:rsidP="0052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01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right w:val="nil"/>
            </w:tcBorders>
          </w:tcPr>
          <w:p w14:paraId="17BACD3B" w14:textId="7C5822DC" w:rsidR="00527C31" w:rsidRPr="00F71201" w:rsidRDefault="00527C31" w:rsidP="0052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01">
              <w:rPr>
                <w:rFonts w:ascii="Times New Roman" w:hAnsi="Times New Roman" w:cs="Times New Roman"/>
                <w:sz w:val="24"/>
                <w:szCs w:val="24"/>
              </w:rPr>
              <w:t>DNA sequence</w:t>
            </w:r>
          </w:p>
        </w:tc>
        <w:tc>
          <w:tcPr>
            <w:tcW w:w="2353" w:type="dxa"/>
            <w:tcBorders>
              <w:top w:val="nil"/>
              <w:left w:val="nil"/>
              <w:right w:val="nil"/>
            </w:tcBorders>
          </w:tcPr>
          <w:p w14:paraId="7460210E" w14:textId="05692E87" w:rsidR="00527C31" w:rsidRPr="00F71201" w:rsidRDefault="00527C31" w:rsidP="0052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01">
              <w:rPr>
                <w:rFonts w:ascii="Times New Roman" w:hAnsi="Times New Roman" w:cs="Times New Roman"/>
                <w:sz w:val="24"/>
                <w:szCs w:val="24"/>
              </w:rPr>
              <w:t>Amino acid sequence</w:t>
            </w:r>
          </w:p>
        </w:tc>
      </w:tr>
      <w:tr w:rsidR="00595DB7" w:rsidRPr="00F71201" w14:paraId="752CAA84" w14:textId="77777777" w:rsidTr="00595DB7">
        <w:trPr>
          <w:gridBefore w:val="1"/>
          <w:gridAfter w:val="1"/>
          <w:wBefore w:w="113" w:type="dxa"/>
          <w:wAfter w:w="50" w:type="dxa"/>
          <w:trHeight w:val="3097"/>
        </w:trPr>
        <w:tc>
          <w:tcPr>
            <w:tcW w:w="1164" w:type="dxa"/>
            <w:tcBorders>
              <w:left w:val="nil"/>
              <w:right w:val="nil"/>
            </w:tcBorders>
          </w:tcPr>
          <w:p w14:paraId="20F08B5C" w14:textId="26887E07" w:rsidR="00527C31" w:rsidRPr="00F71201" w:rsidRDefault="00527C31" w:rsidP="00527C31">
            <w:pPr>
              <w:rPr>
                <w:rFonts w:cstheme="minorHAnsi"/>
              </w:rPr>
            </w:pPr>
            <w:r w:rsidRPr="00F71201">
              <w:rPr>
                <w:rFonts w:cstheme="minorHAnsi"/>
              </w:rPr>
              <w:t>SSB-Tev-His</w:t>
            </w:r>
            <w:r w:rsidRPr="00F71201">
              <w:rPr>
                <w:rFonts w:cstheme="minorHAnsi"/>
                <w:vertAlign w:val="subscript"/>
              </w:rPr>
              <w:t>6</w:t>
            </w:r>
            <w:r w:rsidR="009B673B" w:rsidRPr="00F712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0" w:type="dxa"/>
            <w:gridSpan w:val="2"/>
            <w:tcBorders>
              <w:left w:val="nil"/>
              <w:right w:val="nil"/>
            </w:tcBorders>
          </w:tcPr>
          <w:p w14:paraId="7E3026D6" w14:textId="16783C5D" w:rsidR="00654D57" w:rsidRPr="00F71201" w:rsidRDefault="00527C31" w:rsidP="00527C31">
            <w:pPr>
              <w:rPr>
                <w:rFonts w:ascii="Consolas" w:hAnsi="Consolas" w:cs="Consolas"/>
                <w:sz w:val="20"/>
                <w:szCs w:val="20"/>
              </w:rPr>
            </w:pPr>
            <w:r w:rsidRPr="00F71201">
              <w:rPr>
                <w:rFonts w:ascii="Consolas" w:hAnsi="Consolas" w:cs="Consolas"/>
                <w:sz w:val="20"/>
                <w:szCs w:val="20"/>
              </w:rPr>
              <w:t>ATGGCCAGCAGAGGCGTAAACAAGGTTATTCTCGTTGGTAATCTGGGTCAGGACCCGGAAGTACGCTACATGCCAAATGGTGGCGCAGTTGCCAACATTACGCTGGCTACTTCCGAATCCTGGCGTGATAAAGCGACCGGCGAGATGAAAGAACAGACTGAATGGCACCGCGTTGTGCTGTTCGGCAAACTGGCAGAAGTGGCGAGCGAATATCTGCGTAAAGGTTCTCAGGTTTATATCGAAGGTCAGCTGCGTACCCGTAAATGGACCGATCAATCCGGTCAGGATCGCTACACCACAGAAGTCGTGGTGAACGTTGGCGGCACCATGCAGATGCTGGGTGGTCGTCAGGGTGGTGGCGCTCCGGCAGGTGGCAATATCGGTGGTGGTCAGCCGCAGGGCGGTTGGGGTCAGCCTCAGCAGCCGCAGGGTGGCAATCAGTTCAGCGGCGGCGCGCAGTCTCGCCCGCAGCAGTCCGCTCCGGCAGCGCCGTCTAACGAGCCGCCGATGGACTTTGATGATGACATTCCGTTC</w:t>
            </w:r>
            <w:r w:rsidRPr="00F71201">
              <w:rPr>
                <w:rFonts w:ascii="Consolas" w:hAnsi="Consolas" w:cs="Consolas"/>
                <w:color w:val="00B0F0"/>
                <w:sz w:val="20"/>
                <w:szCs w:val="20"/>
              </w:rPr>
              <w:t>GAAAACCTGTATTTTCAGGGC</w:t>
            </w:r>
            <w:r w:rsidRPr="00F71201">
              <w:rPr>
                <w:rFonts w:ascii="Consolas" w:hAnsi="Consolas" w:cs="Consolas"/>
                <w:color w:val="FF0000"/>
                <w:sz w:val="20"/>
                <w:szCs w:val="20"/>
              </w:rPr>
              <w:t>CACCATCACCATCACCAT</w:t>
            </w:r>
            <w:r w:rsidRPr="00F71201">
              <w:rPr>
                <w:rFonts w:ascii="Consolas" w:hAnsi="Consolas" w:cs="Consolas"/>
                <w:sz w:val="20"/>
                <w:szCs w:val="20"/>
              </w:rPr>
              <w:t>TAA</w:t>
            </w:r>
          </w:p>
          <w:p w14:paraId="471F15E6" w14:textId="77777777" w:rsidR="00527C31" w:rsidRPr="00F71201" w:rsidRDefault="00527C31" w:rsidP="00527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left w:val="nil"/>
              <w:right w:val="nil"/>
            </w:tcBorders>
          </w:tcPr>
          <w:p w14:paraId="34FBA157" w14:textId="5901DAE1" w:rsidR="00527C31" w:rsidRPr="00F71201" w:rsidRDefault="00527C31" w:rsidP="00527C31">
            <w:pPr>
              <w:rPr>
                <w:rFonts w:ascii="Consolas" w:hAnsi="Consolas" w:cs="Consolas"/>
                <w:sz w:val="20"/>
                <w:szCs w:val="20"/>
              </w:rPr>
            </w:pPr>
            <w:r w:rsidRPr="00F71201">
              <w:rPr>
                <w:rFonts w:ascii="Consolas" w:hAnsi="Consolas" w:cs="Consolas"/>
                <w:sz w:val="20"/>
                <w:szCs w:val="20"/>
              </w:rPr>
              <w:t>MASRGVNKVILVGNLGQDPEVRYMPNGGAVANITLATSESWRDKATGEMKEQTEWHRVVLFGKLAEVASEYLRKGSQVYIEGQLRTRKWTQSGQDRYTTEVVVNVGGMQMLGGRQGGGAPAGGNIGGGQPQGGWGQPQQPGGNQFSGGAQSRPQQSAPAAPSNEPPMDFDDDIPF</w:t>
            </w:r>
            <w:r w:rsidR="00B47142" w:rsidRPr="00F71201">
              <w:rPr>
                <w:rFonts w:ascii="Consolas" w:hAnsi="Consolas" w:cs="Consolas"/>
                <w:color w:val="00B0F0"/>
                <w:sz w:val="20"/>
                <w:szCs w:val="20"/>
              </w:rPr>
              <w:t>ENLYFQG</w:t>
            </w:r>
            <w:r w:rsidR="00B47142" w:rsidRPr="00F71201">
              <w:rPr>
                <w:rFonts w:ascii="Consolas" w:hAnsi="Consolas" w:cs="Consolas"/>
                <w:color w:val="FF0000"/>
                <w:sz w:val="20"/>
                <w:szCs w:val="20"/>
              </w:rPr>
              <w:t>HHHHHH</w:t>
            </w:r>
          </w:p>
          <w:p w14:paraId="0E97EB5B" w14:textId="1ABB89E2" w:rsidR="00527C31" w:rsidRPr="00F71201" w:rsidRDefault="00E92CEB" w:rsidP="00527C31">
            <w:pPr>
              <w:rPr>
                <w:rFonts w:ascii="Times New Roman" w:hAnsi="Times New Roman" w:cs="Times New Roman"/>
              </w:rPr>
            </w:pPr>
            <w:r w:rsidRPr="00F712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4DA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F71201">
              <w:rPr>
                <w:rFonts w:ascii="Times New Roman" w:hAnsi="Times New Roman" w:cs="Times New Roman"/>
              </w:rPr>
              <w:sym w:font="Symbol" w:char="F0AD"/>
            </w:r>
          </w:p>
        </w:tc>
      </w:tr>
      <w:tr w:rsidR="00595DB7" w:rsidRPr="00F71201" w14:paraId="443D948F" w14:textId="77777777" w:rsidTr="006929C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375"/>
        </w:trPr>
        <w:tc>
          <w:tcPr>
            <w:tcW w:w="1277" w:type="dxa"/>
            <w:gridSpan w:val="2"/>
          </w:tcPr>
          <w:p w14:paraId="7F387931" w14:textId="3A94A946" w:rsidR="0093620E" w:rsidRPr="006929C1" w:rsidRDefault="00EC7EF8" w:rsidP="006929C1">
            <w:pPr>
              <w:rPr>
                <w:rFonts w:cstheme="minorHAnsi"/>
              </w:rPr>
            </w:pPr>
            <w:r w:rsidRPr="006929C1">
              <w:rPr>
                <w:rFonts w:cstheme="minorHAnsi"/>
                <w:sz w:val="24"/>
                <w:szCs w:val="24"/>
              </w:rPr>
              <w:t>G1</w:t>
            </w:r>
            <w:r w:rsidR="00FB5B16" w:rsidRPr="006929C1">
              <w:rPr>
                <w:rFonts w:cstheme="minorHAnsi"/>
                <w:sz w:val="24"/>
                <w:szCs w:val="24"/>
              </w:rPr>
              <w:t>-</w:t>
            </w:r>
            <w:r w:rsidRPr="006929C1">
              <w:rPr>
                <w:rFonts w:cstheme="minorHAnsi"/>
                <w:sz w:val="24"/>
                <w:szCs w:val="24"/>
              </w:rPr>
              <w:t>2,6-diFPheRS</w:t>
            </w:r>
          </w:p>
        </w:tc>
        <w:tc>
          <w:tcPr>
            <w:tcW w:w="5494" w:type="dxa"/>
          </w:tcPr>
          <w:p w14:paraId="09183EA5" w14:textId="3F6F7AF2" w:rsidR="0093620E" w:rsidRPr="00F71201" w:rsidRDefault="00EC5070" w:rsidP="00C31EFC">
            <w:pPr>
              <w:rPr>
                <w:rFonts w:ascii="Consolas" w:hAnsi="Consolas" w:cs="Consolas"/>
                <w:sz w:val="20"/>
                <w:szCs w:val="20"/>
              </w:rPr>
            </w:pPr>
            <w:r w:rsidRPr="006929C1">
              <w:rPr>
                <w:rFonts w:ascii="Consolas" w:hAnsi="Consolas" w:cs="Consolas"/>
                <w:sz w:val="20"/>
                <w:szCs w:val="20"/>
              </w:rPr>
              <w:t>ATGGTGGTGAAATTTACCGATAGCCAGATTCAGCATCTGATGGAATATGGTGATAATGATTGGAGCGAAGCCGAATTTGAAGATGCAGCAGCACGTGATAAAGAATTTAGCAGCCAGTTTAGCAAACTGAAAAGCGCCAATGATAAAGGCCTGAAAGATGTTATTGCAAATCCGCGTAATGATCTGACCGATCTGGAAAACAAAATTCGCGAAAAACTGGCAGCCCGTGGTTTTATTGAAGTTCATACCCCGATTTTTGTGAGCAAAAGCGCACTGGCAAAAATGACCATTACCGAAGATCATCCGCTGTTCAAACAGGTGTTTTGGATTGATGATAAACGTGCACTGCGTCCGATGCATGCAATGAATTGTATGAAAGTTATGCGTGAACTGCGCGATCATACCAAAGGTCCGGTTAAAATCTTTGAAATTGGTAGCTGCTTTCGCAAAGAAAGCAAAAGCAGTACCCATCTGGAAGAATTTACCATGCTGACCCTGTTCGAAATGGGTCCTGATGGTGATCCGATGGAACATCTGAAAATGTATATTGGCGATATCATGGATGCCGTTGGTGTTGAATATACCACCAGTCGTGAAGAATCAGATGTTTGGGTTGAAACCCTGGACGTGGAAATTAATGGCACCGAAGTTGCAAGCGGTAGTGTTGGTCCGCATAAACTGGATCCGGCACATGATGTGCATGAACCGAGTGCAGGTATTGGTTTTGGTCTGGAACGTCTGCTGATGCTGAAAAATGGTAAAAGCAATGCACGCAAAACCGGCAAAAGTATTACCTATCTGAATGGCTACAAACTGGATTAA</w:t>
            </w:r>
          </w:p>
          <w:p w14:paraId="348E5B77" w14:textId="63C9018B" w:rsidR="00654D57" w:rsidRPr="006929C1" w:rsidRDefault="00654D57" w:rsidP="006929C1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5457B813" w14:textId="32CC754D" w:rsidR="0093620E" w:rsidRPr="006929C1" w:rsidRDefault="00EC5070" w:rsidP="006929C1">
            <w:pPr>
              <w:rPr>
                <w:rFonts w:ascii="Consolas" w:hAnsi="Consolas" w:cs="Consolas"/>
                <w:sz w:val="20"/>
                <w:szCs w:val="20"/>
              </w:rPr>
            </w:pPr>
            <w:r w:rsidRPr="006929C1">
              <w:rPr>
                <w:rFonts w:ascii="Consolas" w:hAnsi="Consolas" w:cs="Consolas"/>
                <w:sz w:val="20"/>
                <w:szCs w:val="20"/>
              </w:rPr>
              <w:t>MVVKFTDSQIQHLMEYGDNDWSEAEFEDAAARDKEFSSQFSKLKSANDKGLKDVIANPRNDLTDLENKIREKLAARGFIEVHTPIFVSKSALAKMTITEDHPLFKQVFWIDDKRALRPMHAMNCMKVMRELRDHTKGPVKIFEIGSCFRKESKSSTHLEEFTMLTLFEMGPDGDPMEHLKMYIGDIMDAVGVEYTTSREESDVWVETLDVEINGTEVASGSVGPHKLDPAHDVHEPSAGIGFGLERLLMLKNGKSNARKTGKSITYLNGYKLD</w:t>
            </w:r>
          </w:p>
        </w:tc>
      </w:tr>
      <w:tr w:rsidR="00595DB7" w:rsidRPr="00F71201" w14:paraId="24B592E0" w14:textId="77777777" w:rsidTr="006929C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375"/>
        </w:trPr>
        <w:tc>
          <w:tcPr>
            <w:tcW w:w="1277" w:type="dxa"/>
            <w:gridSpan w:val="2"/>
          </w:tcPr>
          <w:p w14:paraId="1CFB1867" w14:textId="35507392" w:rsidR="00EC7EF8" w:rsidRPr="006929C1" w:rsidRDefault="00EC7EF8" w:rsidP="006929C1">
            <w:pPr>
              <w:rPr>
                <w:rFonts w:cstheme="minorHAnsi"/>
              </w:rPr>
            </w:pPr>
            <w:r w:rsidRPr="006929C1">
              <w:rPr>
                <w:rFonts w:cstheme="minorHAnsi"/>
                <w:sz w:val="24"/>
                <w:szCs w:val="24"/>
              </w:rPr>
              <w:t>G1</w:t>
            </w:r>
            <w:r w:rsidR="00FB5B16" w:rsidRPr="006929C1">
              <w:rPr>
                <w:rFonts w:cstheme="minorHAnsi"/>
                <w:sz w:val="24"/>
                <w:szCs w:val="24"/>
              </w:rPr>
              <w:t>-</w:t>
            </w:r>
            <w:r w:rsidRPr="006929C1">
              <w:rPr>
                <w:rFonts w:cstheme="minorHAnsi"/>
                <w:sz w:val="24"/>
                <w:szCs w:val="24"/>
              </w:rPr>
              <w:t>3,5-diFPheRS</w:t>
            </w:r>
          </w:p>
        </w:tc>
        <w:tc>
          <w:tcPr>
            <w:tcW w:w="5494" w:type="dxa"/>
          </w:tcPr>
          <w:p w14:paraId="78B2CF18" w14:textId="2BDB4D86" w:rsidR="00EC7EF8" w:rsidRPr="00F71201" w:rsidRDefault="00FE2045" w:rsidP="00C31EFC">
            <w:pPr>
              <w:rPr>
                <w:rFonts w:ascii="Consolas" w:hAnsi="Consolas" w:cs="Consolas"/>
                <w:sz w:val="20"/>
                <w:szCs w:val="20"/>
              </w:rPr>
            </w:pPr>
            <w:r w:rsidRPr="006929C1">
              <w:rPr>
                <w:rFonts w:ascii="Consolas" w:hAnsi="Consolas" w:cs="Consolas"/>
                <w:sz w:val="20"/>
                <w:szCs w:val="20"/>
              </w:rPr>
              <w:t>ATGGTGGTGAAATTTACCGATAGCCAGATTCAGCATCTGATGGAATATGGTGATAATGATTGGAGCGAAGCCGAATTTGAAGATGCAGCAGCACGTGATAAAGAATTTAGCAGCCAGTTTAGCAAACTGAAAAGCGCCAATGATAAAGGCCTGAAAGATGTTATTGCAAATCCGCGTAATGATCTGACCGATCTGGAAAACAAAATTCGCGAAAAACTGGCAGCCCGTGGTTTTATTGAAGTTCATACCCCGATTTTTGTGAGCAAAAGCGCACTGGCAAAAATGACCATTACCGAAGATCATCCGCTGTTCAAACAGGTGTTTTGGATTGATGATAAACGTGCACTGCGTCCGATGCATGCAATGAATCTGTATAAAGTTATGCGTGAACTGCGCGATCATACCAAAGGTCCGGTTAAAATCTTTGAAATTGGTAGCTGCTTTCGCAAAGAAAGCAAAAGCAGTACCCATCTGGAAGAATTTACCATGCTGGCCCTGGTCGAAATGGGTCCTGATGGTGATCCGATGGAACATCTGAAAATGTATATTGGCGATATCATGGATGCCGTTGGTGTTGAATATACCACCAGTCGTGAAGAATCAGATGTTTATGTTGAAACCCTGGACGTGGAAATTAATGGCACCGAAGTTGCAAGCGGTGCGGTTGGTCCGCATAAACTGGATCCGGCACATGATGTGCATGAACCGAGGGCAGGTATTGGTTTTGGTCTGGAACGTCTGCTGATGCTGAAAAATGGTAAAAGCAATGCACGCAAAACCGGCAAAAGTATTACCTATCTGAATGGCTACAAACTGGATTAA</w:t>
            </w:r>
          </w:p>
          <w:p w14:paraId="67E3F15F" w14:textId="1251BFE0" w:rsidR="00654D57" w:rsidRPr="006929C1" w:rsidRDefault="00654D57" w:rsidP="006929C1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2EAFAE11" w14:textId="1739E38D" w:rsidR="00EC7EF8" w:rsidRPr="006929C1" w:rsidRDefault="00FE2045" w:rsidP="006929C1">
            <w:pPr>
              <w:rPr>
                <w:rFonts w:ascii="Consolas" w:hAnsi="Consolas" w:cs="Consolas"/>
                <w:sz w:val="20"/>
                <w:szCs w:val="20"/>
              </w:rPr>
            </w:pPr>
            <w:r w:rsidRPr="006929C1">
              <w:rPr>
                <w:rFonts w:ascii="Consolas" w:hAnsi="Consolas" w:cs="Consolas"/>
                <w:sz w:val="20"/>
                <w:szCs w:val="20"/>
              </w:rPr>
              <w:t>MVVKFTDSQIQHLMEYGDNDWSEAEFEDAAARDKEFSSQFSKLKSANDKGLKDVIANPRNDLTDLENKIREKLAARGFIEVHTPIFVSKSALAKMTITEDHPLFKQVFWIDDKRALRPMHAMNLYKVMRELRDHTKGPVKIFEIGSCFRKESKSSTHLEEFTMLALVEMGPDGDPMEHLKMYIGDIMDAVGVEYTTSREESDVYVETLDVEINGTEVASGAVGPHKLDPAHDVHEPRAGIGFGLERLLMLKNGKSNARKTGKSITYLNGYKLD</w:t>
            </w:r>
          </w:p>
        </w:tc>
      </w:tr>
    </w:tbl>
    <w:p w14:paraId="57BD94F2" w14:textId="2399EA53" w:rsidR="00C42A1B" w:rsidRPr="00BA2445" w:rsidRDefault="00A81D66" w:rsidP="001D0364">
      <w:pPr>
        <w:spacing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lang w:val="en-GB"/>
        </w:rPr>
      </w:pPr>
      <w:r w:rsidRPr="006929C1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6929C1">
        <w:rPr>
          <w:rFonts w:ascii="Times New Roman" w:hAnsi="Times New Roman" w:cs="Times New Roman"/>
          <w:color w:val="000000" w:themeColor="text1"/>
        </w:rPr>
        <w:t xml:space="preserve"> The TEV protease recognition site and His</w:t>
      </w:r>
      <w:r w:rsidRPr="006929C1">
        <w:rPr>
          <w:rFonts w:ascii="Times New Roman" w:hAnsi="Times New Roman" w:cs="Times New Roman"/>
          <w:color w:val="000000" w:themeColor="text1"/>
          <w:vertAlign w:val="subscript"/>
        </w:rPr>
        <w:t xml:space="preserve">6 </w:t>
      </w:r>
      <w:r w:rsidRPr="006929C1">
        <w:rPr>
          <w:rFonts w:ascii="Times New Roman" w:hAnsi="Times New Roman" w:cs="Times New Roman"/>
          <w:color w:val="000000" w:themeColor="text1"/>
        </w:rPr>
        <w:t>tag are highlighted in blue and red</w:t>
      </w:r>
      <w:r w:rsidR="00683FDD" w:rsidRPr="006929C1">
        <w:rPr>
          <w:rFonts w:ascii="Times New Roman" w:hAnsi="Times New Roman" w:cs="Times New Roman"/>
          <w:color w:val="000000" w:themeColor="text1"/>
        </w:rPr>
        <w:t>,</w:t>
      </w:r>
      <w:r w:rsidRPr="006929C1">
        <w:rPr>
          <w:rFonts w:ascii="Times New Roman" w:hAnsi="Times New Roman" w:cs="Times New Roman"/>
          <w:color w:val="000000" w:themeColor="text1"/>
        </w:rPr>
        <w:t xml:space="preserve"> respectively. The arrow </w:t>
      </w:r>
      <w:r w:rsidR="00180238" w:rsidRPr="006929C1">
        <w:rPr>
          <w:rFonts w:ascii="Times New Roman" w:hAnsi="Times New Roman" w:cs="Times New Roman"/>
          <w:color w:val="000000" w:themeColor="text1"/>
        </w:rPr>
        <w:t>identifies</w:t>
      </w:r>
      <w:r w:rsidRPr="006929C1">
        <w:rPr>
          <w:rFonts w:ascii="Times New Roman" w:hAnsi="Times New Roman" w:cs="Times New Roman"/>
          <w:color w:val="000000" w:themeColor="text1"/>
        </w:rPr>
        <w:t xml:space="preserve"> the TEV cleavage site in the protein.</w:t>
      </w:r>
      <w:r w:rsidR="0044571B" w:rsidRPr="006929C1">
        <w:rPr>
          <w:rStyle w:val="markedcontent"/>
          <w:rFonts w:ascii="Times New Roman" w:hAnsi="Times New Roman" w:cs="Times New Roman"/>
          <w:color w:val="000000" w:themeColor="text1"/>
        </w:rPr>
        <w:fldChar w:fldCharType="begin"/>
      </w:r>
      <w:r w:rsidR="0044571B" w:rsidRPr="006929C1">
        <w:rPr>
          <w:rStyle w:val="markedcontent"/>
          <w:rFonts w:ascii="Times New Roman" w:hAnsi="Times New Roman" w:cs="Times New Roman"/>
          <w:color w:val="000000" w:themeColor="text1"/>
        </w:rPr>
        <w:instrText xml:space="preserve"> ADDIN EN.REFLIST </w:instrText>
      </w:r>
      <w:r w:rsidR="0044571B" w:rsidRPr="006929C1">
        <w:rPr>
          <w:rStyle w:val="markedcontent"/>
          <w:rFonts w:ascii="Times New Roman" w:hAnsi="Times New Roman" w:cs="Times New Roman"/>
          <w:color w:val="000000" w:themeColor="text1"/>
        </w:rPr>
        <w:fldChar w:fldCharType="separate"/>
      </w:r>
      <w:r w:rsidR="0044571B" w:rsidRPr="006929C1">
        <w:rPr>
          <w:rStyle w:val="markedcontent"/>
          <w:rFonts w:ascii="Times New Roman" w:hAnsi="Times New Roman" w:cs="Times New Roman"/>
          <w:color w:val="000000" w:themeColor="text1"/>
        </w:rPr>
        <w:fldChar w:fldCharType="end"/>
      </w:r>
    </w:p>
    <w:sectPr w:rsidR="00C42A1B" w:rsidRPr="00BA2445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788C" w14:textId="77777777" w:rsidR="00CC1178" w:rsidRPr="00F71201" w:rsidRDefault="00CC1178" w:rsidP="00562D90">
      <w:r w:rsidRPr="00F71201">
        <w:separator/>
      </w:r>
    </w:p>
  </w:endnote>
  <w:endnote w:type="continuationSeparator" w:id="0">
    <w:p w14:paraId="479B8379" w14:textId="77777777" w:rsidR="00CC1178" w:rsidRPr="00F71201" w:rsidRDefault="00CC1178" w:rsidP="00562D90">
      <w:r w:rsidRPr="00F71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5291810"/>
      <w:docPartObj>
        <w:docPartGallery w:val="Page Numbers (Bottom of Page)"/>
        <w:docPartUnique/>
      </w:docPartObj>
    </w:sdtPr>
    <w:sdtContent>
      <w:p w14:paraId="0725E48F" w14:textId="09733E28" w:rsidR="001E535B" w:rsidRPr="00F71201" w:rsidRDefault="001E535B" w:rsidP="005B725B">
        <w:pPr>
          <w:pStyle w:val="Footer"/>
          <w:framePr w:wrap="none" w:vAnchor="text" w:hAnchor="margin" w:xAlign="right" w:y="1"/>
          <w:rPr>
            <w:rStyle w:val="PageNumber"/>
          </w:rPr>
        </w:pPr>
        <w:r w:rsidRPr="00F71201">
          <w:rPr>
            <w:rStyle w:val="PageNumber"/>
          </w:rPr>
          <w:fldChar w:fldCharType="begin"/>
        </w:r>
        <w:r w:rsidRPr="00F71201">
          <w:rPr>
            <w:rStyle w:val="PageNumber"/>
          </w:rPr>
          <w:instrText xml:space="preserve"> PAGE </w:instrText>
        </w:r>
        <w:r w:rsidRPr="00F71201">
          <w:rPr>
            <w:rStyle w:val="PageNumber"/>
          </w:rPr>
          <w:fldChar w:fldCharType="separate"/>
        </w:r>
        <w:r w:rsidR="005E1108">
          <w:rPr>
            <w:rStyle w:val="PageNumber"/>
            <w:noProof/>
          </w:rPr>
          <w:t>1</w:t>
        </w:r>
        <w:r w:rsidRPr="00F71201">
          <w:rPr>
            <w:rStyle w:val="PageNumber"/>
          </w:rPr>
          <w:fldChar w:fldCharType="end"/>
        </w:r>
      </w:p>
    </w:sdtContent>
  </w:sdt>
  <w:p w14:paraId="4F583CEB" w14:textId="77777777" w:rsidR="001E535B" w:rsidRPr="00F71201" w:rsidRDefault="001E535B" w:rsidP="001E5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606071249"/>
      <w:docPartObj>
        <w:docPartGallery w:val="Page Numbers (Bottom of Page)"/>
        <w:docPartUnique/>
      </w:docPartObj>
    </w:sdtPr>
    <w:sdtContent>
      <w:p w14:paraId="1C4F2F4D" w14:textId="21905C98" w:rsidR="001E535B" w:rsidRPr="00F71201" w:rsidRDefault="001E535B" w:rsidP="005B725B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F71201">
          <w:rPr>
            <w:rStyle w:val="PageNumber"/>
            <w:rFonts w:ascii="Times New Roman" w:hAnsi="Times New Roman" w:cs="Times New Roman"/>
          </w:rPr>
          <w:t>S</w:t>
        </w:r>
        <w:r w:rsidRPr="00F71201">
          <w:rPr>
            <w:rStyle w:val="PageNumber"/>
            <w:rFonts w:ascii="Times New Roman" w:hAnsi="Times New Roman" w:cs="Times New Roman"/>
          </w:rPr>
          <w:fldChar w:fldCharType="begin"/>
        </w:r>
        <w:r w:rsidRPr="00F7120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F71201">
          <w:rPr>
            <w:rStyle w:val="PageNumber"/>
            <w:rFonts w:ascii="Times New Roman" w:hAnsi="Times New Roman" w:cs="Times New Roman"/>
          </w:rPr>
          <w:fldChar w:fldCharType="separate"/>
        </w:r>
        <w:r w:rsidRPr="006929C1">
          <w:rPr>
            <w:rStyle w:val="PageNumber"/>
            <w:rFonts w:ascii="Times New Roman" w:hAnsi="Times New Roman" w:cs="Times New Roman"/>
          </w:rPr>
          <w:t>1</w:t>
        </w:r>
        <w:r w:rsidRPr="00F7120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54111A8" w14:textId="77777777" w:rsidR="001E535B" w:rsidRPr="00F71201" w:rsidRDefault="001E535B" w:rsidP="001E535B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D535" w14:textId="77777777" w:rsidR="00CC1178" w:rsidRPr="00F71201" w:rsidRDefault="00CC1178" w:rsidP="00562D90">
      <w:r w:rsidRPr="00F71201">
        <w:separator/>
      </w:r>
    </w:p>
  </w:footnote>
  <w:footnote w:type="continuationSeparator" w:id="0">
    <w:p w14:paraId="1F387D44" w14:textId="77777777" w:rsidR="00CC1178" w:rsidRPr="00F71201" w:rsidRDefault="00CC1178" w:rsidP="00562D90">
      <w:r w:rsidRPr="00F7120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Chem Society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v9va5sepxdsaexxdjp9dvqddeaxfpdev9e&quot;&gt;My EndNote Library&lt;record-ids&gt;&lt;item&gt;6&lt;/item&gt;&lt;item&gt;7&lt;/item&gt;&lt;item&gt;59&lt;/item&gt;&lt;/record-ids&gt;&lt;/item&gt;&lt;/Libraries&gt;"/>
  </w:docVars>
  <w:rsids>
    <w:rsidRoot w:val="00726D95"/>
    <w:rsid w:val="00004D20"/>
    <w:rsid w:val="000067E9"/>
    <w:rsid w:val="000121D8"/>
    <w:rsid w:val="000220E6"/>
    <w:rsid w:val="00022FE1"/>
    <w:rsid w:val="0002474A"/>
    <w:rsid w:val="00030880"/>
    <w:rsid w:val="000332DF"/>
    <w:rsid w:val="000366A7"/>
    <w:rsid w:val="0003754C"/>
    <w:rsid w:val="00042148"/>
    <w:rsid w:val="000421FC"/>
    <w:rsid w:val="000459A7"/>
    <w:rsid w:val="00045EAC"/>
    <w:rsid w:val="00054311"/>
    <w:rsid w:val="00071665"/>
    <w:rsid w:val="00090942"/>
    <w:rsid w:val="000914C2"/>
    <w:rsid w:val="000933F5"/>
    <w:rsid w:val="00096394"/>
    <w:rsid w:val="000B29F6"/>
    <w:rsid w:val="000B4A6D"/>
    <w:rsid w:val="000D1B26"/>
    <w:rsid w:val="000D23E2"/>
    <w:rsid w:val="000D3FC4"/>
    <w:rsid w:val="000D4BE6"/>
    <w:rsid w:val="000E1289"/>
    <w:rsid w:val="000E6455"/>
    <w:rsid w:val="000F1260"/>
    <w:rsid w:val="000F4164"/>
    <w:rsid w:val="001020DB"/>
    <w:rsid w:val="00103FD1"/>
    <w:rsid w:val="0011423E"/>
    <w:rsid w:val="00114C2D"/>
    <w:rsid w:val="00123F2C"/>
    <w:rsid w:val="00124109"/>
    <w:rsid w:val="001308C7"/>
    <w:rsid w:val="00144710"/>
    <w:rsid w:val="0016735C"/>
    <w:rsid w:val="0017092E"/>
    <w:rsid w:val="00171AF7"/>
    <w:rsid w:val="00172296"/>
    <w:rsid w:val="00180238"/>
    <w:rsid w:val="0018401D"/>
    <w:rsid w:val="001A4797"/>
    <w:rsid w:val="001A52BE"/>
    <w:rsid w:val="001B631B"/>
    <w:rsid w:val="001B789C"/>
    <w:rsid w:val="001C6595"/>
    <w:rsid w:val="001D0364"/>
    <w:rsid w:val="001D077C"/>
    <w:rsid w:val="001D13AE"/>
    <w:rsid w:val="001E535B"/>
    <w:rsid w:val="001E7C09"/>
    <w:rsid w:val="00200705"/>
    <w:rsid w:val="00207710"/>
    <w:rsid w:val="00210CCB"/>
    <w:rsid w:val="00225CF7"/>
    <w:rsid w:val="00236110"/>
    <w:rsid w:val="002539C3"/>
    <w:rsid w:val="00254C82"/>
    <w:rsid w:val="0025702E"/>
    <w:rsid w:val="0026307D"/>
    <w:rsid w:val="00263FFC"/>
    <w:rsid w:val="002832EE"/>
    <w:rsid w:val="00284A61"/>
    <w:rsid w:val="002A3D7D"/>
    <w:rsid w:val="002A51C7"/>
    <w:rsid w:val="002B4D06"/>
    <w:rsid w:val="002C34CC"/>
    <w:rsid w:val="002D1B73"/>
    <w:rsid w:val="002D69ED"/>
    <w:rsid w:val="002E6DDB"/>
    <w:rsid w:val="002F0EB3"/>
    <w:rsid w:val="00300322"/>
    <w:rsid w:val="00306A5E"/>
    <w:rsid w:val="00312093"/>
    <w:rsid w:val="00314C0B"/>
    <w:rsid w:val="0032138D"/>
    <w:rsid w:val="00326E63"/>
    <w:rsid w:val="0033047C"/>
    <w:rsid w:val="00357D8A"/>
    <w:rsid w:val="003646A3"/>
    <w:rsid w:val="00365296"/>
    <w:rsid w:val="0038769D"/>
    <w:rsid w:val="003A0372"/>
    <w:rsid w:val="003D4DA3"/>
    <w:rsid w:val="003E5395"/>
    <w:rsid w:val="003E7958"/>
    <w:rsid w:val="00405B92"/>
    <w:rsid w:val="0044571B"/>
    <w:rsid w:val="00452A1A"/>
    <w:rsid w:val="00456D26"/>
    <w:rsid w:val="00463E2E"/>
    <w:rsid w:val="00463EB5"/>
    <w:rsid w:val="004650EA"/>
    <w:rsid w:val="00465ADF"/>
    <w:rsid w:val="004660D4"/>
    <w:rsid w:val="0047005D"/>
    <w:rsid w:val="0047170A"/>
    <w:rsid w:val="004947F4"/>
    <w:rsid w:val="004A21C6"/>
    <w:rsid w:val="004A610C"/>
    <w:rsid w:val="004C3897"/>
    <w:rsid w:val="004C3B3B"/>
    <w:rsid w:val="004C3EA9"/>
    <w:rsid w:val="004C792F"/>
    <w:rsid w:val="004D346B"/>
    <w:rsid w:val="004F6946"/>
    <w:rsid w:val="00505B8E"/>
    <w:rsid w:val="00527AD2"/>
    <w:rsid w:val="00527C31"/>
    <w:rsid w:val="00533736"/>
    <w:rsid w:val="00535441"/>
    <w:rsid w:val="00535931"/>
    <w:rsid w:val="00544038"/>
    <w:rsid w:val="00551F6E"/>
    <w:rsid w:val="00554A7E"/>
    <w:rsid w:val="00554D90"/>
    <w:rsid w:val="00556531"/>
    <w:rsid w:val="00562D90"/>
    <w:rsid w:val="005705B2"/>
    <w:rsid w:val="00572152"/>
    <w:rsid w:val="00573B82"/>
    <w:rsid w:val="00575597"/>
    <w:rsid w:val="00584837"/>
    <w:rsid w:val="005853B2"/>
    <w:rsid w:val="00585B06"/>
    <w:rsid w:val="0059165D"/>
    <w:rsid w:val="00595DB7"/>
    <w:rsid w:val="00597233"/>
    <w:rsid w:val="005B6F6B"/>
    <w:rsid w:val="005C253D"/>
    <w:rsid w:val="005E1108"/>
    <w:rsid w:val="005E3DCE"/>
    <w:rsid w:val="005F1C60"/>
    <w:rsid w:val="006014B2"/>
    <w:rsid w:val="006043C2"/>
    <w:rsid w:val="00610630"/>
    <w:rsid w:val="006207D4"/>
    <w:rsid w:val="00623A0E"/>
    <w:rsid w:val="00626D96"/>
    <w:rsid w:val="00637AD1"/>
    <w:rsid w:val="00640712"/>
    <w:rsid w:val="00641DCC"/>
    <w:rsid w:val="00654D57"/>
    <w:rsid w:val="0065791C"/>
    <w:rsid w:val="006627ED"/>
    <w:rsid w:val="00683FDD"/>
    <w:rsid w:val="006845D4"/>
    <w:rsid w:val="0068671F"/>
    <w:rsid w:val="006929C1"/>
    <w:rsid w:val="0069328B"/>
    <w:rsid w:val="006A095E"/>
    <w:rsid w:val="006A7EF5"/>
    <w:rsid w:val="006C315D"/>
    <w:rsid w:val="006C5CAF"/>
    <w:rsid w:val="006D35C8"/>
    <w:rsid w:val="006D689A"/>
    <w:rsid w:val="006E1804"/>
    <w:rsid w:val="006E37C4"/>
    <w:rsid w:val="006E3A23"/>
    <w:rsid w:val="006E539A"/>
    <w:rsid w:val="006E7F21"/>
    <w:rsid w:val="006F1A5B"/>
    <w:rsid w:val="00716340"/>
    <w:rsid w:val="00717517"/>
    <w:rsid w:val="00726D95"/>
    <w:rsid w:val="00727501"/>
    <w:rsid w:val="00730345"/>
    <w:rsid w:val="00736A23"/>
    <w:rsid w:val="00737B4A"/>
    <w:rsid w:val="00741A05"/>
    <w:rsid w:val="00752E25"/>
    <w:rsid w:val="00770EB9"/>
    <w:rsid w:val="00774C44"/>
    <w:rsid w:val="007767A3"/>
    <w:rsid w:val="0078358C"/>
    <w:rsid w:val="007907E2"/>
    <w:rsid w:val="0079174D"/>
    <w:rsid w:val="00793E23"/>
    <w:rsid w:val="00796D30"/>
    <w:rsid w:val="007A22CB"/>
    <w:rsid w:val="007A2BA6"/>
    <w:rsid w:val="007A4B87"/>
    <w:rsid w:val="007B1FD6"/>
    <w:rsid w:val="007D6280"/>
    <w:rsid w:val="007E455D"/>
    <w:rsid w:val="007E4DF2"/>
    <w:rsid w:val="007E58F7"/>
    <w:rsid w:val="00801EAF"/>
    <w:rsid w:val="00806735"/>
    <w:rsid w:val="008110DC"/>
    <w:rsid w:val="00825BF5"/>
    <w:rsid w:val="00826211"/>
    <w:rsid w:val="008302B3"/>
    <w:rsid w:val="008315C4"/>
    <w:rsid w:val="00834389"/>
    <w:rsid w:val="008349AD"/>
    <w:rsid w:val="00837E92"/>
    <w:rsid w:val="00862F4C"/>
    <w:rsid w:val="008763F9"/>
    <w:rsid w:val="00895E7B"/>
    <w:rsid w:val="00896424"/>
    <w:rsid w:val="008D3731"/>
    <w:rsid w:val="008E5606"/>
    <w:rsid w:val="008E647B"/>
    <w:rsid w:val="00900EAF"/>
    <w:rsid w:val="009174B3"/>
    <w:rsid w:val="00931F24"/>
    <w:rsid w:val="0093620E"/>
    <w:rsid w:val="0094684F"/>
    <w:rsid w:val="00951587"/>
    <w:rsid w:val="00953DD8"/>
    <w:rsid w:val="00960990"/>
    <w:rsid w:val="00975011"/>
    <w:rsid w:val="009771C6"/>
    <w:rsid w:val="00981E4A"/>
    <w:rsid w:val="00985F41"/>
    <w:rsid w:val="00987E48"/>
    <w:rsid w:val="009B673B"/>
    <w:rsid w:val="009B6947"/>
    <w:rsid w:val="009C16BD"/>
    <w:rsid w:val="009C3B00"/>
    <w:rsid w:val="009C5A42"/>
    <w:rsid w:val="009D303E"/>
    <w:rsid w:val="009D7BB8"/>
    <w:rsid w:val="009F6725"/>
    <w:rsid w:val="009F7878"/>
    <w:rsid w:val="00A05CDB"/>
    <w:rsid w:val="00A209EE"/>
    <w:rsid w:val="00A27C63"/>
    <w:rsid w:val="00A3389C"/>
    <w:rsid w:val="00A34F61"/>
    <w:rsid w:val="00A34F80"/>
    <w:rsid w:val="00A423C3"/>
    <w:rsid w:val="00A449A4"/>
    <w:rsid w:val="00A53AA5"/>
    <w:rsid w:val="00A56D10"/>
    <w:rsid w:val="00A64991"/>
    <w:rsid w:val="00A75660"/>
    <w:rsid w:val="00A81D66"/>
    <w:rsid w:val="00A95A94"/>
    <w:rsid w:val="00AB6966"/>
    <w:rsid w:val="00AC051B"/>
    <w:rsid w:val="00AC3153"/>
    <w:rsid w:val="00AD0EF7"/>
    <w:rsid w:val="00AD174D"/>
    <w:rsid w:val="00AE0235"/>
    <w:rsid w:val="00AF0E92"/>
    <w:rsid w:val="00B0467C"/>
    <w:rsid w:val="00B04C44"/>
    <w:rsid w:val="00B17EFC"/>
    <w:rsid w:val="00B20CF4"/>
    <w:rsid w:val="00B20FE7"/>
    <w:rsid w:val="00B2291B"/>
    <w:rsid w:val="00B276B2"/>
    <w:rsid w:val="00B35C0D"/>
    <w:rsid w:val="00B47142"/>
    <w:rsid w:val="00B52D4C"/>
    <w:rsid w:val="00B53C03"/>
    <w:rsid w:val="00B601EE"/>
    <w:rsid w:val="00B62FD5"/>
    <w:rsid w:val="00B84C39"/>
    <w:rsid w:val="00B915EE"/>
    <w:rsid w:val="00BA066C"/>
    <w:rsid w:val="00BA2445"/>
    <w:rsid w:val="00BA270E"/>
    <w:rsid w:val="00BA7DCD"/>
    <w:rsid w:val="00BB1D5A"/>
    <w:rsid w:val="00BC6B9E"/>
    <w:rsid w:val="00BE53F4"/>
    <w:rsid w:val="00BF13C3"/>
    <w:rsid w:val="00BF34E8"/>
    <w:rsid w:val="00C001AE"/>
    <w:rsid w:val="00C06A3F"/>
    <w:rsid w:val="00C123EB"/>
    <w:rsid w:val="00C20008"/>
    <w:rsid w:val="00C23267"/>
    <w:rsid w:val="00C240FF"/>
    <w:rsid w:val="00C263D6"/>
    <w:rsid w:val="00C31EFC"/>
    <w:rsid w:val="00C37B0D"/>
    <w:rsid w:val="00C42A1B"/>
    <w:rsid w:val="00C45384"/>
    <w:rsid w:val="00C45E3D"/>
    <w:rsid w:val="00C569C9"/>
    <w:rsid w:val="00C63A6E"/>
    <w:rsid w:val="00C71FDA"/>
    <w:rsid w:val="00C72789"/>
    <w:rsid w:val="00C93F69"/>
    <w:rsid w:val="00C968CB"/>
    <w:rsid w:val="00C971E5"/>
    <w:rsid w:val="00CA6374"/>
    <w:rsid w:val="00CB1E39"/>
    <w:rsid w:val="00CB4809"/>
    <w:rsid w:val="00CB5A3F"/>
    <w:rsid w:val="00CC00C1"/>
    <w:rsid w:val="00CC1178"/>
    <w:rsid w:val="00CC301F"/>
    <w:rsid w:val="00CD18BD"/>
    <w:rsid w:val="00D012CD"/>
    <w:rsid w:val="00D10C55"/>
    <w:rsid w:val="00D114C5"/>
    <w:rsid w:val="00D1206C"/>
    <w:rsid w:val="00D269C2"/>
    <w:rsid w:val="00D31163"/>
    <w:rsid w:val="00D36024"/>
    <w:rsid w:val="00D37AE2"/>
    <w:rsid w:val="00D41FD1"/>
    <w:rsid w:val="00D61BB3"/>
    <w:rsid w:val="00D75C95"/>
    <w:rsid w:val="00D86951"/>
    <w:rsid w:val="00D92CC7"/>
    <w:rsid w:val="00DA113E"/>
    <w:rsid w:val="00DA5AD4"/>
    <w:rsid w:val="00DB6C30"/>
    <w:rsid w:val="00DC3333"/>
    <w:rsid w:val="00DE0F8E"/>
    <w:rsid w:val="00DE71AE"/>
    <w:rsid w:val="00E10F53"/>
    <w:rsid w:val="00E12939"/>
    <w:rsid w:val="00E14481"/>
    <w:rsid w:val="00E2074F"/>
    <w:rsid w:val="00E211F1"/>
    <w:rsid w:val="00E22A43"/>
    <w:rsid w:val="00E315C7"/>
    <w:rsid w:val="00E34B15"/>
    <w:rsid w:val="00E410FF"/>
    <w:rsid w:val="00E42DD8"/>
    <w:rsid w:val="00E54FA6"/>
    <w:rsid w:val="00E55FCC"/>
    <w:rsid w:val="00E700E9"/>
    <w:rsid w:val="00E7671B"/>
    <w:rsid w:val="00E92CEB"/>
    <w:rsid w:val="00E97F5D"/>
    <w:rsid w:val="00EA5BB9"/>
    <w:rsid w:val="00EB034C"/>
    <w:rsid w:val="00EC5070"/>
    <w:rsid w:val="00EC6C90"/>
    <w:rsid w:val="00EC7EF8"/>
    <w:rsid w:val="00ED79E6"/>
    <w:rsid w:val="00EE1B44"/>
    <w:rsid w:val="00EE3F0C"/>
    <w:rsid w:val="00EF71F7"/>
    <w:rsid w:val="00F03C3B"/>
    <w:rsid w:val="00F05B36"/>
    <w:rsid w:val="00F0764A"/>
    <w:rsid w:val="00F20F8D"/>
    <w:rsid w:val="00F21C7C"/>
    <w:rsid w:val="00F321E7"/>
    <w:rsid w:val="00F355C4"/>
    <w:rsid w:val="00F41C39"/>
    <w:rsid w:val="00F5573D"/>
    <w:rsid w:val="00F64806"/>
    <w:rsid w:val="00F71201"/>
    <w:rsid w:val="00F7237F"/>
    <w:rsid w:val="00F75688"/>
    <w:rsid w:val="00F8417E"/>
    <w:rsid w:val="00F8626B"/>
    <w:rsid w:val="00F878DE"/>
    <w:rsid w:val="00FB0A04"/>
    <w:rsid w:val="00FB0D42"/>
    <w:rsid w:val="00FB5B16"/>
    <w:rsid w:val="00FE14F0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94C9"/>
  <w15:chartTrackingRefBased/>
  <w15:docId w15:val="{F9AF49C5-30F1-0141-BACD-0C2D2A9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D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D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D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D95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efaultParagraphFont"/>
    <w:rsid w:val="006A7EF5"/>
  </w:style>
  <w:style w:type="paragraph" w:styleId="Header">
    <w:name w:val="header"/>
    <w:basedOn w:val="Normal"/>
    <w:link w:val="HeaderChar"/>
    <w:uiPriority w:val="99"/>
    <w:unhideWhenUsed/>
    <w:rsid w:val="00562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D90"/>
  </w:style>
  <w:style w:type="paragraph" w:styleId="Footer">
    <w:name w:val="footer"/>
    <w:basedOn w:val="Normal"/>
    <w:link w:val="FooterChar"/>
    <w:uiPriority w:val="99"/>
    <w:unhideWhenUsed/>
    <w:rsid w:val="00562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D90"/>
  </w:style>
  <w:style w:type="table" w:styleId="TableGridLight">
    <w:name w:val="Grid Table Light"/>
    <w:basedOn w:val="TableNormal"/>
    <w:uiPriority w:val="40"/>
    <w:rsid w:val="00F321E7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35B"/>
  </w:style>
  <w:style w:type="table" w:styleId="TableGrid">
    <w:name w:val="Table Grid"/>
    <w:basedOn w:val="TableNormal"/>
    <w:uiPriority w:val="39"/>
    <w:qFormat/>
    <w:rsid w:val="006043C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0F8D"/>
  </w:style>
  <w:style w:type="character" w:styleId="CommentReference">
    <w:name w:val="annotation reference"/>
    <w:basedOn w:val="DefaultParagraphFont"/>
    <w:uiPriority w:val="99"/>
    <w:semiHidden/>
    <w:unhideWhenUsed/>
    <w:rsid w:val="001D0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77C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4571B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571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571B"/>
    <w:pPr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571B"/>
    <w:rPr>
      <w:rFonts w:ascii="Calibri" w:hAnsi="Calibri" w:cs="Calibri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D79E6"/>
    <w:pPr>
      <w:spacing w:line="360" w:lineRule="auto"/>
    </w:pPr>
    <w:rPr>
      <w:rFonts w:asciiTheme="majorBidi" w:hAnsiTheme="majorBidi"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sreelakshmi M T</dc:creator>
  <cp:keywords/>
  <dc:description/>
  <cp:lastModifiedBy>Gottfried Otting</cp:lastModifiedBy>
  <cp:revision>5</cp:revision>
  <dcterms:created xsi:type="dcterms:W3CDTF">2025-09-23T06:58:00Z</dcterms:created>
  <dcterms:modified xsi:type="dcterms:W3CDTF">2025-11-07T02:05:00Z</dcterms:modified>
</cp:coreProperties>
</file>